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0307C" w14:textId="77777777" w:rsidR="00631CC6" w:rsidRPr="00C60DC6" w:rsidRDefault="00631CC6" w:rsidP="00B36B19">
      <w:pPr>
        <w:jc w:val="center"/>
        <w:rPr>
          <w:rFonts w:ascii="Proxima Nova Rg" w:hAnsi="Proxima Nova Rg"/>
          <w:b/>
          <w:bCs/>
          <w:sz w:val="22"/>
          <w:szCs w:val="22"/>
          <w:lang w:val="fr-FR"/>
        </w:rPr>
      </w:pPr>
    </w:p>
    <w:p w14:paraId="0A809F76" w14:textId="03C25558" w:rsidR="0000516C" w:rsidRPr="002269CA" w:rsidRDefault="002269CA" w:rsidP="00B36B19">
      <w:pPr>
        <w:jc w:val="center"/>
        <w:rPr>
          <w:rFonts w:ascii="Proxima Nova Rg" w:hAnsi="Proxima Nova Rg"/>
          <w:b/>
          <w:bCs/>
          <w:sz w:val="22"/>
          <w:szCs w:val="22"/>
        </w:rPr>
      </w:pPr>
      <w:r w:rsidRPr="002269CA">
        <w:rPr>
          <w:rFonts w:ascii="Proxima Nova Rg" w:hAnsi="Proxima Nova Rg"/>
          <w:b/>
          <w:bCs/>
          <w:sz w:val="22"/>
          <w:szCs w:val="22"/>
        </w:rPr>
        <w:t>"Project to Support Youth Resilience to Violent Extremism".</w:t>
      </w:r>
    </w:p>
    <w:p w14:paraId="4F70D739" w14:textId="77777777" w:rsidR="0000516C" w:rsidRPr="002269CA" w:rsidRDefault="0000516C" w:rsidP="00B36B19">
      <w:pPr>
        <w:jc w:val="center"/>
        <w:rPr>
          <w:rFonts w:ascii="Proxima Nova Rg" w:hAnsi="Proxima Nova Rg"/>
          <w:b/>
          <w:bCs/>
          <w:sz w:val="22"/>
          <w:szCs w:val="22"/>
        </w:rPr>
      </w:pP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7"/>
      </w:tblGrid>
      <w:tr w:rsidR="0000516C" w:rsidRPr="00C03B50" w14:paraId="21A60D78" w14:textId="77777777" w:rsidTr="0090786A">
        <w:trPr>
          <w:jc w:val="center"/>
        </w:trPr>
        <w:tc>
          <w:tcPr>
            <w:tcW w:w="10347" w:type="dxa"/>
            <w:shd w:val="clear" w:color="auto" w:fill="auto"/>
          </w:tcPr>
          <w:p w14:paraId="06C72A15" w14:textId="08ACBFA6" w:rsidR="0000516C" w:rsidRPr="00C03B50" w:rsidRDefault="0000516C" w:rsidP="00C03B50">
            <w:pPr>
              <w:jc w:val="center"/>
              <w:rPr>
                <w:rFonts w:ascii="Proxima Nova Rg" w:hAnsi="Proxima Nova Rg"/>
                <w:b/>
                <w:bCs/>
                <w:sz w:val="22"/>
                <w:szCs w:val="22"/>
                <w:lang w:val="fr-FR"/>
              </w:rPr>
            </w:pPr>
            <w:r w:rsidRPr="00C03B50">
              <w:rPr>
                <w:rFonts w:ascii="inherit" w:eastAsia="Times New Roman" w:hAnsi="inherit" w:cs="Calibri"/>
                <w:b/>
                <w:bCs/>
                <w:i/>
                <w:iCs/>
                <w:color w:val="262626"/>
                <w:sz w:val="22"/>
                <w:szCs w:val="28"/>
              </w:rPr>
              <w:t>PURPOSE AND OBJECTIVES</w:t>
            </w:r>
          </w:p>
        </w:tc>
      </w:tr>
      <w:tr w:rsidR="0000516C" w:rsidRPr="00030EA5" w14:paraId="3D587BF9" w14:textId="77777777" w:rsidTr="0090786A">
        <w:trPr>
          <w:jc w:val="center"/>
        </w:trPr>
        <w:tc>
          <w:tcPr>
            <w:tcW w:w="10347" w:type="dxa"/>
            <w:tcBorders>
              <w:bottom w:val="nil"/>
            </w:tcBorders>
            <w:shd w:val="clear" w:color="auto" w:fill="auto"/>
          </w:tcPr>
          <w:p w14:paraId="5825D76E" w14:textId="77777777" w:rsidR="0024509E" w:rsidRDefault="0024509E" w:rsidP="001B1CF3">
            <w:pPr>
              <w:spacing w:after="120"/>
              <w:jc w:val="both"/>
              <w:rPr>
                <w:rFonts w:ascii="Times New Roman" w:hAnsi="Times New Roman"/>
              </w:rPr>
            </w:pPr>
          </w:p>
          <w:p w14:paraId="312283E7" w14:textId="55727DC9" w:rsidR="0024509E" w:rsidRDefault="0024509E" w:rsidP="001B1CF3">
            <w:pPr>
              <w:spacing w:after="120"/>
              <w:jc w:val="both"/>
              <w:rPr>
                <w:rFonts w:ascii="Times New Roman" w:hAnsi="Times New Roman"/>
              </w:rPr>
            </w:pPr>
            <w:r w:rsidRPr="0024509E">
              <w:rPr>
                <w:rFonts w:ascii="Times New Roman" w:hAnsi="Times New Roman"/>
              </w:rPr>
              <w:t xml:space="preserve">The rise of violent extremism has become a global challenge. Today, the reality of this scourge and its harmful consequences on the development process and the building of </w:t>
            </w:r>
            <w:r>
              <w:rPr>
                <w:rFonts w:ascii="Times New Roman" w:hAnsi="Times New Roman"/>
              </w:rPr>
              <w:t>sustainable</w:t>
            </w:r>
            <w:r w:rsidRPr="0024509E">
              <w:rPr>
                <w:rFonts w:ascii="Times New Roman" w:hAnsi="Times New Roman"/>
              </w:rPr>
              <w:t xml:space="preserve"> peace on the African continent are no longer in doubt. According to the report "Pathways to Extremism in Africa: Drivers, Dynamics, and Triggers," the main extremist groups active in Africa are very dynamic and take advantage of porous borders to establish their ideals in neighboring countries and sometimes give rise to dormant or active cells. The post-crisis period of the coronavirus pandemic (Covid-19) will be marked, according to estimates </w:t>
            </w:r>
            <w:r>
              <w:rPr>
                <w:rFonts w:ascii="Times New Roman" w:hAnsi="Times New Roman"/>
              </w:rPr>
              <w:t>of</w:t>
            </w:r>
            <w:r w:rsidRPr="0024509E">
              <w:rPr>
                <w:rFonts w:ascii="Times New Roman" w:hAnsi="Times New Roman"/>
              </w:rPr>
              <w:t xml:space="preserve"> the Bretton Woods institutions, by a socioeconomic crisis that could </w:t>
            </w:r>
            <w:r w:rsidR="00E72503">
              <w:rPr>
                <w:rFonts w:ascii="Times New Roman" w:hAnsi="Times New Roman"/>
              </w:rPr>
              <w:t>seriously affect</w:t>
            </w:r>
            <w:r w:rsidRPr="0024509E">
              <w:rPr>
                <w:rFonts w:ascii="Times New Roman" w:hAnsi="Times New Roman"/>
              </w:rPr>
              <w:t xml:space="preserve"> Africa. Extremist groups operating on the continent will be able to take advantage of this situation to, on the one hand, envelop vulnerable populations, especially youth, and, on the other hand, expand their activities in states that have been relatively unscathed until now. In other words, preventing violent extremism in Africa is a governance challenge that could undermine state efforts to manage social shocks in the aftermath of the health crisis.</w:t>
            </w:r>
          </w:p>
          <w:p w14:paraId="7A5F8404" w14:textId="3F8374BE" w:rsidR="001B1CF3" w:rsidRPr="001B1CF3" w:rsidRDefault="001B1CF3" w:rsidP="001B1CF3">
            <w:pPr>
              <w:spacing w:after="120"/>
              <w:jc w:val="both"/>
              <w:rPr>
                <w:rFonts w:ascii="Times New Roman" w:hAnsi="Times New Roman"/>
                <w:sz w:val="16"/>
                <w:szCs w:val="16"/>
              </w:rPr>
            </w:pPr>
          </w:p>
        </w:tc>
      </w:tr>
      <w:tr w:rsidR="00813529" w:rsidRPr="00E0707C" w14:paraId="30620F75" w14:textId="77777777" w:rsidTr="00C13B2F">
        <w:trPr>
          <w:trHeight w:val="1560"/>
          <w:jc w:val="center"/>
        </w:trPr>
        <w:tc>
          <w:tcPr>
            <w:tcW w:w="10347" w:type="dxa"/>
            <w:tcBorders>
              <w:top w:val="nil"/>
            </w:tcBorders>
            <w:shd w:val="clear" w:color="auto" w:fill="auto"/>
          </w:tcPr>
          <w:p w14:paraId="6DE21927" w14:textId="3AA1A847" w:rsidR="0024509E" w:rsidRPr="0024509E" w:rsidRDefault="001B1CF3" w:rsidP="001B1CF3">
            <w:pPr>
              <w:spacing w:after="120"/>
              <w:jc w:val="both"/>
              <w:rPr>
                <w:rFonts w:ascii="Times New Roman" w:hAnsi="Times New Roman"/>
              </w:rPr>
            </w:pPr>
            <w:r>
              <w:rPr>
                <w:rFonts w:ascii="Times New Roman" w:hAnsi="Times New Roman"/>
              </w:rPr>
              <w:t>W</w:t>
            </w:r>
            <w:r w:rsidR="0024509E" w:rsidRPr="0024509E">
              <w:rPr>
                <w:rFonts w:ascii="Times New Roman" w:hAnsi="Times New Roman"/>
              </w:rPr>
              <w:t>hile more than 50 percent of the world's population is under the age of 30, young people are disproportionately among the victims or perpetrators of violent</w:t>
            </w:r>
            <w:r>
              <w:rPr>
                <w:rStyle w:val="Appelnotedebasdep"/>
                <w:rFonts w:ascii="Times New Roman" w:hAnsi="Times New Roman"/>
              </w:rPr>
              <w:footnoteReference w:id="1"/>
            </w:r>
            <w:r w:rsidR="0024509E" w:rsidRPr="0024509E">
              <w:rPr>
                <w:rFonts w:ascii="Times New Roman" w:hAnsi="Times New Roman"/>
              </w:rPr>
              <w:t xml:space="preserve"> extremism. Africa </w:t>
            </w:r>
            <w:r w:rsidR="009D3E93">
              <w:rPr>
                <w:rFonts w:ascii="Times New Roman" w:hAnsi="Times New Roman"/>
              </w:rPr>
              <w:t xml:space="preserve">in </w:t>
            </w:r>
            <w:r w:rsidR="00E72503">
              <w:rPr>
                <w:rFonts w:ascii="Times New Roman" w:hAnsi="Times New Roman"/>
              </w:rPr>
              <w:t>S</w:t>
            </w:r>
            <w:r w:rsidR="0024509E" w:rsidRPr="0024509E">
              <w:rPr>
                <w:rFonts w:ascii="Times New Roman" w:hAnsi="Times New Roman"/>
              </w:rPr>
              <w:t xml:space="preserve">outh of the Sahara is far from being spared this scourge. The situation has become more worrisome in recent months, particularly in West and Central Africa. </w:t>
            </w:r>
            <w:proofErr w:type="gramStart"/>
            <w:r w:rsidR="0024509E" w:rsidRPr="0024509E">
              <w:rPr>
                <w:rFonts w:ascii="Times New Roman" w:hAnsi="Times New Roman"/>
              </w:rPr>
              <w:t>With regard to</w:t>
            </w:r>
            <w:proofErr w:type="gramEnd"/>
            <w:r w:rsidR="0024509E" w:rsidRPr="0024509E">
              <w:rPr>
                <w:rFonts w:ascii="Times New Roman" w:hAnsi="Times New Roman"/>
              </w:rPr>
              <w:t xml:space="preserve"> West Africa, this is due in part to actions by Al Qaeda, Boko Haram, and elections organized sometimes under illegal conditions. The situation in Mali, Northern Nigeria, </w:t>
            </w:r>
            <w:proofErr w:type="gramStart"/>
            <w:r w:rsidR="0024509E" w:rsidRPr="0024509E">
              <w:rPr>
                <w:rFonts w:ascii="Times New Roman" w:hAnsi="Times New Roman"/>
              </w:rPr>
              <w:t>Burkina</w:t>
            </w:r>
            <w:proofErr w:type="gramEnd"/>
            <w:r w:rsidR="0024509E" w:rsidRPr="0024509E">
              <w:rPr>
                <w:rFonts w:ascii="Times New Roman" w:hAnsi="Times New Roman"/>
              </w:rPr>
              <w:t xml:space="preserve"> and Niger remains worrying. Benin, which shares much of its border with the latter three countries, remains exposed to violent extremism and numerous terrorist threats. </w:t>
            </w:r>
          </w:p>
          <w:p w14:paraId="32A00242" w14:textId="77777777" w:rsidR="001B1CF3" w:rsidRPr="001B1CF3" w:rsidRDefault="001B1CF3" w:rsidP="001B1CF3">
            <w:pPr>
              <w:spacing w:after="120"/>
              <w:jc w:val="both"/>
              <w:rPr>
                <w:rFonts w:ascii="Times New Roman" w:hAnsi="Times New Roman"/>
                <w:sz w:val="18"/>
                <w:szCs w:val="18"/>
              </w:rPr>
            </w:pPr>
          </w:p>
          <w:p w14:paraId="1321F088" w14:textId="27E90CE2" w:rsidR="009D3E93" w:rsidRPr="009D3E93" w:rsidRDefault="009D3E93" w:rsidP="001B1CF3">
            <w:pPr>
              <w:spacing w:after="120"/>
              <w:jc w:val="both"/>
              <w:rPr>
                <w:rFonts w:ascii="Times New Roman" w:hAnsi="Times New Roman"/>
              </w:rPr>
            </w:pPr>
            <w:r w:rsidRPr="009D3E93">
              <w:rPr>
                <w:rFonts w:ascii="Times New Roman" w:hAnsi="Times New Roman"/>
              </w:rPr>
              <w:t xml:space="preserve">The goal of this </w:t>
            </w:r>
            <w:r w:rsidRPr="009D3E93">
              <w:rPr>
                <w:rFonts w:ascii="Times New Roman" w:hAnsi="Times New Roman"/>
                <w:b/>
                <w:bCs/>
                <w:i/>
                <w:iCs/>
              </w:rPr>
              <w:t>project to support youth resilience to violent extremism</w:t>
            </w:r>
            <w:r w:rsidRPr="009D3E93">
              <w:rPr>
                <w:rFonts w:ascii="Times New Roman" w:hAnsi="Times New Roman"/>
              </w:rPr>
              <w:t xml:space="preserve"> is to proactively strengthen, in 15 of Benin's 36 border communes, the resilience of youth who are constantly exposed to terrorist threats and the spread of violent extremism in neighboring countries such as Nigeria, Niger, Burkina Faso, and even Togo.  It will also contribute to the strengthening of grassroots democracy and the promotion of the local economy in the targeted communes and surrounding areas. In this, the project is part of an innovative approach in a context where the development of Benin is facing serious threats because of : the destabilization of democracy since the organization of legislative elections in April 2019, resulting in the arrest of 83 young people and about ten deaths in their ranks; the closure of the border with Nigeria and its heavy impact on the economic activities of women and young entrepreneurs; terrorist threats with the kidnapping of French tourists in the W Park (on the border with Niger and Burkina Faso) on May 1, 2019; the frequent kidnapping of populations with ransom demands in the border communities of Benin; the kidnapping of nine sailors at the Port of Cotonou on November 2, 2019; the terrorist attack on the police station of </w:t>
            </w:r>
            <w:proofErr w:type="spellStart"/>
            <w:r w:rsidRPr="009D3E93">
              <w:rPr>
                <w:rFonts w:ascii="Times New Roman" w:hAnsi="Times New Roman"/>
              </w:rPr>
              <w:t>Kérémou</w:t>
            </w:r>
            <w:proofErr w:type="spellEnd"/>
            <w:r w:rsidRPr="009D3E93">
              <w:rPr>
                <w:rFonts w:ascii="Times New Roman" w:hAnsi="Times New Roman"/>
              </w:rPr>
              <w:t xml:space="preserve"> resulting in eight deaths at the border between Benin and Burkina Faso on February 9, 2020, etc., etc. </w:t>
            </w:r>
          </w:p>
          <w:p w14:paraId="6262A183" w14:textId="75522CAF" w:rsidR="001B1CF3" w:rsidRPr="001B1CF3" w:rsidRDefault="001B1CF3" w:rsidP="001B1CF3">
            <w:pPr>
              <w:spacing w:after="120"/>
              <w:jc w:val="both"/>
              <w:rPr>
                <w:rFonts w:ascii="Times New Roman" w:hAnsi="Times New Roman"/>
              </w:rPr>
            </w:pPr>
            <w:r w:rsidRPr="001B1CF3">
              <w:rPr>
                <w:rFonts w:ascii="Times New Roman" w:hAnsi="Times New Roman"/>
              </w:rPr>
              <w:t xml:space="preserve">In addition to those challenges related to violent extremism and terrorism, Benin, like most countries in </w:t>
            </w:r>
            <w:r w:rsidR="001F0954">
              <w:rPr>
                <w:rFonts w:ascii="Times New Roman" w:hAnsi="Times New Roman"/>
              </w:rPr>
              <w:t>S</w:t>
            </w:r>
            <w:r w:rsidRPr="001B1CF3">
              <w:rPr>
                <w:rFonts w:ascii="Times New Roman" w:hAnsi="Times New Roman"/>
              </w:rPr>
              <w:t xml:space="preserve">ub-Saharan Africa, faces </w:t>
            </w:r>
            <w:proofErr w:type="gramStart"/>
            <w:r w:rsidRPr="001B1CF3">
              <w:rPr>
                <w:rFonts w:ascii="Times New Roman" w:hAnsi="Times New Roman"/>
              </w:rPr>
              <w:t>a number of</w:t>
            </w:r>
            <w:proofErr w:type="gramEnd"/>
            <w:r w:rsidRPr="001B1CF3">
              <w:rPr>
                <w:rFonts w:ascii="Times New Roman" w:hAnsi="Times New Roman"/>
              </w:rPr>
              <w:t xml:space="preserve"> significant development challenges that provide breeding grounds </w:t>
            </w:r>
            <w:r w:rsidRPr="001B1CF3">
              <w:rPr>
                <w:rFonts w:ascii="Times New Roman" w:hAnsi="Times New Roman"/>
              </w:rPr>
              <w:lastRenderedPageBreak/>
              <w:t xml:space="preserve">for extremism. For example, the hard core of poverty in the country is the combination of income and </w:t>
            </w:r>
            <w:proofErr w:type="spellStart"/>
            <w:r w:rsidRPr="001B1CF3">
              <w:rPr>
                <w:rFonts w:ascii="Times New Roman" w:hAnsi="Times New Roman"/>
              </w:rPr>
              <w:t>nonincome</w:t>
            </w:r>
            <w:proofErr w:type="spellEnd"/>
            <w:r w:rsidRPr="001B1CF3">
              <w:rPr>
                <w:rFonts w:ascii="Times New Roman" w:hAnsi="Times New Roman"/>
              </w:rPr>
              <w:t xml:space="preserve"> poverty. These are mainly young people and women. In fact, monetary poverty will affect about 38.5% </w:t>
            </w:r>
            <w:r>
              <w:rPr>
                <w:rStyle w:val="Appelnotedebasdep"/>
                <w:rFonts w:ascii="Times New Roman" w:hAnsi="Times New Roman"/>
              </w:rPr>
              <w:footnoteReference w:id="2"/>
            </w:r>
            <w:r w:rsidRPr="001B1CF3">
              <w:rPr>
                <w:rFonts w:ascii="Times New Roman" w:hAnsi="Times New Roman"/>
              </w:rPr>
              <w:t xml:space="preserve">of the population in 2019, compared to 40.1%, 36.2% and 33.3% </w:t>
            </w:r>
            <w:r>
              <w:rPr>
                <w:rStyle w:val="Appelnotedebasdep"/>
                <w:rFonts w:ascii="Times New Roman" w:hAnsi="Times New Roman"/>
              </w:rPr>
              <w:footnoteReference w:id="3"/>
            </w:r>
            <w:r w:rsidRPr="001B1CF3">
              <w:rPr>
                <w:rFonts w:ascii="Times New Roman" w:hAnsi="Times New Roman"/>
              </w:rPr>
              <w:t>respectively in 2015, 2011 and 2007, while non-monetary poverty puts young people in a context of worrying deprivation. Thus, nearly 30.04% of young people suffer from non-monetary poverty. As for women, they are the most affected economic actors (38.52% against 27.11% among men).</w:t>
            </w:r>
          </w:p>
          <w:p w14:paraId="7EC9B1D1" w14:textId="77777777" w:rsidR="001B1CF3" w:rsidRPr="001B1CF3" w:rsidRDefault="001B1CF3" w:rsidP="001B1CF3">
            <w:pPr>
              <w:spacing w:after="120"/>
              <w:jc w:val="both"/>
              <w:rPr>
                <w:rFonts w:ascii="Times New Roman" w:hAnsi="Times New Roman"/>
              </w:rPr>
            </w:pPr>
            <w:r w:rsidRPr="001B1CF3">
              <w:rPr>
                <w:rFonts w:ascii="Times New Roman" w:hAnsi="Times New Roman"/>
              </w:rPr>
              <w:t xml:space="preserve">This project is therefore a highly relevant intervention to give hope to young people in these border localities, exposed to: dropping out of school, unemployment, illegal activities, religious radicalization, delinquency (road cuts for example), the risk of recruitment by extremists and vainly hoping for an improvement in their living conditions. This intervention will help to recreate among the young people the sense of belonging to their localities that seems to be lost among this population. </w:t>
            </w:r>
          </w:p>
          <w:p w14:paraId="2B35B198" w14:textId="10217505" w:rsidR="001B1CF3" w:rsidRDefault="001B1CF3" w:rsidP="001B1CF3">
            <w:pPr>
              <w:spacing w:after="120"/>
              <w:jc w:val="both"/>
              <w:rPr>
                <w:rFonts w:ascii="Times New Roman" w:hAnsi="Times New Roman"/>
              </w:rPr>
            </w:pPr>
            <w:r w:rsidRPr="001B1CF3">
              <w:rPr>
                <w:rFonts w:ascii="Times New Roman" w:hAnsi="Times New Roman"/>
              </w:rPr>
              <w:t>The overall objective of the project is to contribute to improving the resilience of young people (girls and men) in Benin's cross-border communes against violent extremism. The project's implementation approach will be based on the following principles: (</w:t>
            </w:r>
            <w:proofErr w:type="spellStart"/>
            <w:r w:rsidRPr="001B1CF3">
              <w:rPr>
                <w:rFonts w:ascii="Times New Roman" w:hAnsi="Times New Roman"/>
              </w:rPr>
              <w:t>i</w:t>
            </w:r>
            <w:proofErr w:type="spellEnd"/>
            <w:r w:rsidRPr="001B1CF3">
              <w:rPr>
                <w:rFonts w:ascii="Times New Roman" w:hAnsi="Times New Roman"/>
              </w:rPr>
              <w:t>) inclusion and participation, (ii) national ownership, (iii) "Do no harm", (iv) creation of synergies and complementarities between ongoing initiatives and the project; (v) capitalization since lessons learned from similar initiatives related to the issue will be taken into account.</w:t>
            </w:r>
          </w:p>
          <w:p w14:paraId="2A1878C3" w14:textId="13A44D93" w:rsidR="00696160" w:rsidRPr="00696160" w:rsidRDefault="00696160" w:rsidP="001B1CF3">
            <w:pPr>
              <w:spacing w:after="120"/>
              <w:jc w:val="both"/>
              <w:rPr>
                <w:rFonts w:ascii="Times New Roman" w:hAnsi="Times New Roman"/>
              </w:rPr>
            </w:pPr>
            <w:r w:rsidRPr="00696160">
              <w:rPr>
                <w:rFonts w:ascii="Times New Roman" w:hAnsi="Times New Roman"/>
              </w:rPr>
              <w:t>The project is based on the fundamental assumption that preventive action at the level of the 36 border municipalities to respond effectively to the specific challenges related to extremism and youth is imperative in the current context of the country. The materialization of the terrorist threat in Benin is more than imminent and has just been confirmed by France's</w:t>
            </w:r>
            <w:r>
              <w:rPr>
                <w:rStyle w:val="Appelnotedebasdep"/>
                <w:rFonts w:ascii="Times New Roman" w:hAnsi="Times New Roman"/>
              </w:rPr>
              <w:footnoteReference w:id="4"/>
            </w:r>
            <w:r w:rsidRPr="00696160">
              <w:rPr>
                <w:rFonts w:ascii="Times New Roman" w:hAnsi="Times New Roman"/>
              </w:rPr>
              <w:t xml:space="preserve"> Direction Générale des Services </w:t>
            </w:r>
            <w:proofErr w:type="spellStart"/>
            <w:r w:rsidRPr="00696160">
              <w:rPr>
                <w:rFonts w:ascii="Times New Roman" w:hAnsi="Times New Roman"/>
              </w:rPr>
              <w:t>Extérieurs</w:t>
            </w:r>
            <w:proofErr w:type="spellEnd"/>
            <w:r>
              <w:rPr>
                <w:rFonts w:ascii="Times New Roman" w:hAnsi="Times New Roman"/>
              </w:rPr>
              <w:t xml:space="preserve"> (</w:t>
            </w:r>
            <w:r w:rsidRPr="00696160">
              <w:rPr>
                <w:rFonts w:ascii="Times New Roman" w:hAnsi="Times New Roman"/>
              </w:rPr>
              <w:t>France's External Services Department</w:t>
            </w:r>
            <w:r>
              <w:rPr>
                <w:rFonts w:ascii="Times New Roman" w:hAnsi="Times New Roman"/>
              </w:rPr>
              <w:t>)</w:t>
            </w:r>
            <w:r w:rsidRPr="00696160">
              <w:rPr>
                <w:rFonts w:ascii="Times New Roman" w:hAnsi="Times New Roman"/>
              </w:rPr>
              <w:t>.</w:t>
            </w:r>
          </w:p>
          <w:p w14:paraId="5B574E8F" w14:textId="77777777" w:rsidR="00E0707C" w:rsidRPr="00E0707C" w:rsidRDefault="00E0707C" w:rsidP="00E0707C">
            <w:pPr>
              <w:spacing w:after="120"/>
              <w:jc w:val="both"/>
              <w:rPr>
                <w:rFonts w:ascii="Times New Roman" w:hAnsi="Times New Roman"/>
              </w:rPr>
            </w:pPr>
            <w:r w:rsidRPr="00E0707C">
              <w:rPr>
                <w:rFonts w:ascii="Times New Roman" w:hAnsi="Times New Roman"/>
              </w:rPr>
              <w:t xml:space="preserve">Therefore, the project's theory of change assumes </w:t>
            </w:r>
            <w:proofErr w:type="gramStart"/>
            <w:r w:rsidRPr="00E0707C">
              <w:rPr>
                <w:rFonts w:ascii="Times New Roman" w:hAnsi="Times New Roman"/>
              </w:rPr>
              <w:t>that :</w:t>
            </w:r>
            <w:proofErr w:type="gramEnd"/>
            <w:r w:rsidRPr="00E0707C">
              <w:rPr>
                <w:rFonts w:ascii="Times New Roman" w:hAnsi="Times New Roman"/>
              </w:rPr>
              <w:t xml:space="preserve">  </w:t>
            </w:r>
          </w:p>
          <w:p w14:paraId="3F6D9D7D" w14:textId="3AFDB025" w:rsidR="00E0707C" w:rsidRPr="00E0707C" w:rsidRDefault="00E0707C" w:rsidP="00E0707C">
            <w:pPr>
              <w:pStyle w:val="Paragraphedeliste"/>
              <w:numPr>
                <w:ilvl w:val="0"/>
                <w:numId w:val="14"/>
              </w:numPr>
              <w:spacing w:after="120"/>
              <w:jc w:val="both"/>
              <w:rPr>
                <w:rFonts w:ascii="Times New Roman" w:hAnsi="Times New Roman"/>
              </w:rPr>
            </w:pPr>
            <w:r w:rsidRPr="00E0707C">
              <w:rPr>
                <w:rFonts w:ascii="Times New Roman" w:hAnsi="Times New Roman"/>
              </w:rPr>
              <w:t xml:space="preserve">whether it is possible to gain a better understanding of the likely links between border communities, youth, exclusion and violent extremism in the target </w:t>
            </w:r>
            <w:proofErr w:type="gramStart"/>
            <w:r w:rsidRPr="00E0707C">
              <w:rPr>
                <w:rFonts w:ascii="Times New Roman" w:hAnsi="Times New Roman"/>
              </w:rPr>
              <w:t>localities ;</w:t>
            </w:r>
            <w:proofErr w:type="gramEnd"/>
            <w:r w:rsidRPr="00E0707C">
              <w:rPr>
                <w:rFonts w:ascii="Times New Roman" w:hAnsi="Times New Roman"/>
              </w:rPr>
              <w:t xml:space="preserve"> </w:t>
            </w:r>
          </w:p>
          <w:p w14:paraId="6B3FA092" w14:textId="7870BB69" w:rsidR="00E0707C" w:rsidRPr="00E0707C" w:rsidRDefault="00E0707C" w:rsidP="00E0707C">
            <w:pPr>
              <w:pStyle w:val="Paragraphedeliste"/>
              <w:numPr>
                <w:ilvl w:val="0"/>
                <w:numId w:val="14"/>
              </w:numPr>
              <w:spacing w:after="120"/>
              <w:jc w:val="both"/>
              <w:rPr>
                <w:rFonts w:ascii="Times New Roman" w:hAnsi="Times New Roman"/>
              </w:rPr>
            </w:pPr>
            <w:r w:rsidRPr="00E0707C">
              <w:rPr>
                <w:rFonts w:ascii="Times New Roman" w:hAnsi="Times New Roman"/>
              </w:rPr>
              <w:t xml:space="preserve">whether young people (girls and men) in border communities at risk of violent extremism have access to economic opportunities and have the skills to participate in decisions that affect them at all </w:t>
            </w:r>
            <w:proofErr w:type="gramStart"/>
            <w:r w:rsidRPr="00E0707C">
              <w:rPr>
                <w:rFonts w:ascii="Times New Roman" w:hAnsi="Times New Roman"/>
              </w:rPr>
              <w:t>levels;</w:t>
            </w:r>
            <w:proofErr w:type="gramEnd"/>
          </w:p>
          <w:p w14:paraId="770DE902" w14:textId="15FDB2B0" w:rsidR="00E0707C" w:rsidRPr="00E0707C" w:rsidRDefault="00E0707C" w:rsidP="00E0707C">
            <w:pPr>
              <w:pStyle w:val="Paragraphedeliste"/>
              <w:numPr>
                <w:ilvl w:val="0"/>
                <w:numId w:val="14"/>
              </w:numPr>
              <w:spacing w:after="120"/>
              <w:jc w:val="both"/>
              <w:rPr>
                <w:rFonts w:ascii="Times New Roman" w:hAnsi="Times New Roman"/>
              </w:rPr>
            </w:pPr>
            <w:r w:rsidRPr="00E0707C">
              <w:rPr>
                <w:rFonts w:ascii="Times New Roman" w:hAnsi="Times New Roman"/>
              </w:rPr>
              <w:t xml:space="preserve">whether young people (men and girls) feel involved in accessing basic social services and perceive an improvement in the security of their locality, especially in high-risk public </w:t>
            </w:r>
            <w:proofErr w:type="gramStart"/>
            <w:r w:rsidRPr="00E0707C">
              <w:rPr>
                <w:rFonts w:ascii="Times New Roman" w:hAnsi="Times New Roman"/>
              </w:rPr>
              <w:t>places</w:t>
            </w:r>
            <w:r w:rsidR="008501D5">
              <w:rPr>
                <w:rFonts w:ascii="Times New Roman" w:hAnsi="Times New Roman"/>
              </w:rPr>
              <w:t>;</w:t>
            </w:r>
            <w:proofErr w:type="gramEnd"/>
          </w:p>
          <w:p w14:paraId="7587864B" w14:textId="77777777" w:rsidR="008501D5" w:rsidRDefault="008501D5" w:rsidP="00E0707C">
            <w:pPr>
              <w:spacing w:after="120"/>
              <w:jc w:val="both"/>
              <w:rPr>
                <w:rFonts w:ascii="Times New Roman" w:hAnsi="Times New Roman"/>
                <w:sz w:val="16"/>
                <w:szCs w:val="16"/>
              </w:rPr>
            </w:pPr>
          </w:p>
          <w:p w14:paraId="53EB4F2F" w14:textId="373647F1" w:rsidR="00E0707C" w:rsidRPr="00E0707C" w:rsidRDefault="00E0707C" w:rsidP="00E0707C">
            <w:pPr>
              <w:spacing w:after="120"/>
              <w:jc w:val="both"/>
              <w:rPr>
                <w:rFonts w:ascii="Times New Roman" w:hAnsi="Times New Roman"/>
              </w:rPr>
            </w:pPr>
            <w:r w:rsidRPr="00E0707C">
              <w:rPr>
                <w:rFonts w:ascii="Times New Roman" w:hAnsi="Times New Roman"/>
              </w:rPr>
              <w:t>Then, the targeted youth (</w:t>
            </w:r>
            <w:r w:rsidR="008501D5" w:rsidRPr="008501D5">
              <w:rPr>
                <w:rFonts w:ascii="Times New Roman" w:hAnsi="Times New Roman"/>
              </w:rPr>
              <w:t>men and girls</w:t>
            </w:r>
            <w:r w:rsidRPr="00E0707C">
              <w:rPr>
                <w:rFonts w:ascii="Times New Roman" w:hAnsi="Times New Roman"/>
              </w:rPr>
              <w:t>) will be more resilient to violent extremism, to the extent that:</w:t>
            </w:r>
          </w:p>
          <w:p w14:paraId="73C8B881" w14:textId="102161D3" w:rsidR="00E0707C" w:rsidRPr="00E0707C" w:rsidRDefault="00E0707C" w:rsidP="00E0707C">
            <w:pPr>
              <w:pStyle w:val="Paragraphedeliste"/>
              <w:numPr>
                <w:ilvl w:val="0"/>
                <w:numId w:val="16"/>
              </w:numPr>
              <w:spacing w:after="120"/>
              <w:jc w:val="both"/>
              <w:rPr>
                <w:rFonts w:ascii="Times New Roman" w:hAnsi="Times New Roman"/>
              </w:rPr>
            </w:pPr>
            <w:r w:rsidRPr="00E0707C">
              <w:rPr>
                <w:rFonts w:ascii="Times New Roman" w:hAnsi="Times New Roman"/>
              </w:rPr>
              <w:t>youth (</w:t>
            </w:r>
            <w:r w:rsidR="008501D5" w:rsidRPr="008501D5">
              <w:rPr>
                <w:rFonts w:ascii="Times New Roman" w:hAnsi="Times New Roman"/>
              </w:rPr>
              <w:t>men and girls</w:t>
            </w:r>
            <w:r w:rsidRPr="00E0707C">
              <w:rPr>
                <w:rFonts w:ascii="Times New Roman" w:hAnsi="Times New Roman"/>
              </w:rPr>
              <w:t xml:space="preserve">) will be better considered in public policies since these policies will be specifically directed at protecting youth from violent </w:t>
            </w:r>
            <w:proofErr w:type="gramStart"/>
            <w:r w:rsidRPr="00E0707C">
              <w:rPr>
                <w:rFonts w:ascii="Times New Roman" w:hAnsi="Times New Roman"/>
              </w:rPr>
              <w:t>extremism;</w:t>
            </w:r>
            <w:proofErr w:type="gramEnd"/>
          </w:p>
          <w:p w14:paraId="765B2139" w14:textId="00A99095" w:rsidR="00E0707C" w:rsidRPr="00E0707C" w:rsidRDefault="00E0707C" w:rsidP="00E0707C">
            <w:pPr>
              <w:pStyle w:val="Paragraphedeliste"/>
              <w:numPr>
                <w:ilvl w:val="0"/>
                <w:numId w:val="16"/>
              </w:numPr>
              <w:spacing w:after="120"/>
              <w:jc w:val="both"/>
              <w:rPr>
                <w:rFonts w:ascii="Times New Roman" w:hAnsi="Times New Roman"/>
              </w:rPr>
            </w:pPr>
            <w:r w:rsidRPr="00E0707C">
              <w:rPr>
                <w:rFonts w:ascii="Times New Roman" w:hAnsi="Times New Roman"/>
              </w:rPr>
              <w:t xml:space="preserve">Young men and women will be less likely to be recruited by extremist movements and less susceptible to the rhetoric of extremist movements if they are economically empowered and equipped with the skills needed to prevent and combat violent </w:t>
            </w:r>
            <w:proofErr w:type="gramStart"/>
            <w:r w:rsidRPr="00E0707C">
              <w:rPr>
                <w:rFonts w:ascii="Times New Roman" w:hAnsi="Times New Roman"/>
              </w:rPr>
              <w:t>extremism;</w:t>
            </w:r>
            <w:proofErr w:type="gramEnd"/>
          </w:p>
          <w:p w14:paraId="1A399CC7" w14:textId="1456020B" w:rsidR="00407484" w:rsidRPr="00E0707C" w:rsidRDefault="00E0707C" w:rsidP="00E0707C">
            <w:pPr>
              <w:pStyle w:val="Paragraphedeliste"/>
              <w:numPr>
                <w:ilvl w:val="0"/>
                <w:numId w:val="16"/>
              </w:numPr>
              <w:spacing w:after="120"/>
              <w:rPr>
                <w:rFonts w:ascii="Times New Roman" w:hAnsi="Times New Roman"/>
                <w:lang w:val="en-US"/>
              </w:rPr>
            </w:pPr>
            <w:r w:rsidRPr="00E0707C">
              <w:rPr>
                <w:rFonts w:ascii="Times New Roman" w:hAnsi="Times New Roman"/>
                <w:lang w:val="en-US"/>
              </w:rPr>
              <w:t>Young men and women will be able to better access basic social services and contribute to improving security in their communities.</w:t>
            </w:r>
          </w:p>
          <w:p w14:paraId="327C9ABF" w14:textId="77777777" w:rsidR="00E0707C" w:rsidRPr="00EA599D" w:rsidRDefault="00E0707C" w:rsidP="001B1CF3">
            <w:pPr>
              <w:spacing w:after="120"/>
              <w:jc w:val="both"/>
              <w:rPr>
                <w:rFonts w:ascii="Times New Roman" w:hAnsi="Times New Roman"/>
                <w:iCs/>
              </w:rPr>
            </w:pPr>
          </w:p>
          <w:p w14:paraId="0698D64E" w14:textId="6043B960" w:rsidR="00E0707C" w:rsidRPr="00E0707C" w:rsidRDefault="00E0707C" w:rsidP="001B1CF3">
            <w:pPr>
              <w:spacing w:after="120"/>
              <w:jc w:val="both"/>
              <w:rPr>
                <w:rFonts w:ascii="Proxima Nova Rg" w:hAnsi="Proxima Nova Rg"/>
                <w:sz w:val="22"/>
                <w:szCs w:val="22"/>
              </w:rPr>
            </w:pPr>
            <w:r w:rsidRPr="00E0707C">
              <w:rPr>
                <w:rFonts w:ascii="Times New Roman" w:hAnsi="Times New Roman"/>
                <w:iCs/>
              </w:rPr>
              <w:lastRenderedPageBreak/>
              <w:t xml:space="preserve">This </w:t>
            </w:r>
            <w:r w:rsidRPr="00E0707C">
              <w:rPr>
                <w:rFonts w:ascii="Times New Roman" w:hAnsi="Times New Roman"/>
                <w:b/>
                <w:bCs/>
                <w:i/>
              </w:rPr>
              <w:t>project to</w:t>
            </w:r>
            <w:r w:rsidRPr="00E0707C">
              <w:rPr>
                <w:rFonts w:ascii="Times New Roman" w:hAnsi="Times New Roman"/>
                <w:iCs/>
              </w:rPr>
              <w:t xml:space="preserve"> </w:t>
            </w:r>
            <w:r w:rsidRPr="00E0707C">
              <w:rPr>
                <w:rFonts w:ascii="Times New Roman" w:hAnsi="Times New Roman"/>
                <w:b/>
                <w:bCs/>
                <w:i/>
              </w:rPr>
              <w:t>support youth resilience to violent extremism</w:t>
            </w:r>
            <w:r w:rsidRPr="00E0707C">
              <w:rPr>
                <w:rFonts w:ascii="Times New Roman" w:hAnsi="Times New Roman"/>
                <w:iCs/>
              </w:rPr>
              <w:t xml:space="preserve"> relates to </w:t>
            </w:r>
            <w:r w:rsidRPr="00E0707C">
              <w:rPr>
                <w:rFonts w:ascii="Times New Roman" w:hAnsi="Times New Roman"/>
                <w:b/>
                <w:bCs/>
                <w:iCs/>
              </w:rPr>
              <w:t>Output 2.5 of CPD Outcome 2 (2019-2023)</w:t>
            </w:r>
            <w:r w:rsidRPr="00E0707C">
              <w:rPr>
                <w:rFonts w:ascii="Times New Roman" w:hAnsi="Times New Roman"/>
                <w:iCs/>
              </w:rPr>
              <w:t xml:space="preserve">. This output </w:t>
            </w:r>
            <w:r w:rsidR="00557366">
              <w:rPr>
                <w:rFonts w:ascii="Times New Roman" w:hAnsi="Times New Roman"/>
                <w:iCs/>
              </w:rPr>
              <w:t>is titled as follows</w:t>
            </w:r>
            <w:r w:rsidRPr="00E0707C">
              <w:rPr>
                <w:rFonts w:ascii="Times New Roman" w:hAnsi="Times New Roman"/>
                <w:iCs/>
              </w:rPr>
              <w:t xml:space="preserve">: </w:t>
            </w:r>
            <w:r w:rsidRPr="00E0707C">
              <w:rPr>
                <w:rFonts w:ascii="Times New Roman" w:hAnsi="Times New Roman"/>
                <w:i/>
              </w:rPr>
              <w:t>"National capacities for peaceful conflict management and prevention of violent extremism are strengthened in response to national policies and priorities</w:t>
            </w:r>
            <w:r w:rsidRPr="00E0707C">
              <w:rPr>
                <w:rFonts w:ascii="Times New Roman" w:hAnsi="Times New Roman"/>
                <w:iCs/>
              </w:rPr>
              <w:t xml:space="preserve">". </w:t>
            </w:r>
            <w:r w:rsidRPr="00EA599D">
              <w:rPr>
                <w:rFonts w:ascii="Times New Roman" w:hAnsi="Times New Roman"/>
                <w:iCs/>
              </w:rPr>
              <w:t xml:space="preserve">The project also relates to the </w:t>
            </w:r>
            <w:r w:rsidRPr="00EA599D">
              <w:rPr>
                <w:rFonts w:ascii="Times New Roman" w:hAnsi="Times New Roman"/>
                <w:i/>
              </w:rPr>
              <w:t>National Homeland Security Policy</w:t>
            </w:r>
            <w:r w:rsidRPr="00EA599D">
              <w:rPr>
                <w:rFonts w:ascii="Times New Roman" w:hAnsi="Times New Roman"/>
                <w:iCs/>
              </w:rPr>
              <w:t>, which has classified religious extremism as a serious threat to the country.</w:t>
            </w:r>
          </w:p>
        </w:tc>
      </w:tr>
      <w:tr w:rsidR="00CA55E4" w:rsidRPr="002D62CB" w14:paraId="1D12219F" w14:textId="77777777" w:rsidTr="0090786A">
        <w:trPr>
          <w:trHeight w:val="4093"/>
          <w:jc w:val="center"/>
        </w:trPr>
        <w:tc>
          <w:tcPr>
            <w:tcW w:w="10347" w:type="dxa"/>
            <w:tcBorders>
              <w:bottom w:val="single" w:sz="4" w:space="0" w:color="FFFFFF"/>
            </w:tcBorders>
            <w:shd w:val="clear" w:color="auto" w:fill="auto"/>
          </w:tcPr>
          <w:p w14:paraId="5861F18A" w14:textId="77777777" w:rsidR="00CA55E4" w:rsidRPr="009B59CE" w:rsidRDefault="00CA55E4" w:rsidP="00CA55E4">
            <w:pPr>
              <w:keepNext/>
              <w:spacing w:before="240"/>
              <w:jc w:val="both"/>
              <w:outlineLvl w:val="3"/>
              <w:rPr>
                <w:rFonts w:ascii="Times New Roman" w:hAnsi="Times New Roman"/>
              </w:rPr>
            </w:pPr>
            <w:r w:rsidRPr="009B59CE">
              <w:rPr>
                <w:rFonts w:ascii="Times New Roman" w:hAnsi="Times New Roman"/>
              </w:rPr>
              <w:lastRenderedPageBreak/>
              <w:t>Alignment with facility objectives:</w:t>
            </w:r>
          </w:p>
          <w:p w14:paraId="407C2E13" w14:textId="77777777" w:rsidR="00CA55E4" w:rsidRPr="009B59CE" w:rsidRDefault="00CA55E4" w:rsidP="00CA55E4">
            <w:pPr>
              <w:jc w:val="both"/>
              <w:rPr>
                <w:rFonts w:ascii="Times New Roman" w:hAnsi="Times New Roman"/>
              </w:rPr>
            </w:pPr>
            <w:r w:rsidRPr="009B59CE">
              <w:rPr>
                <w:rFonts w:ascii="Times New Roman" w:hAnsi="Times New Roman"/>
              </w:rPr>
              <w:t>Specify how the purpose aligns with  the objectives of TRAC2</w:t>
            </w:r>
          </w:p>
          <w:p w14:paraId="1785C396" w14:textId="77777777" w:rsidR="00E0707C" w:rsidRPr="009B59CE" w:rsidRDefault="00E0707C" w:rsidP="00CA55E4">
            <w:pPr>
              <w:numPr>
                <w:ilvl w:val="0"/>
                <w:numId w:val="8"/>
              </w:numPr>
              <w:spacing w:before="240" w:line="259" w:lineRule="auto"/>
              <w:jc w:val="both"/>
              <w:rPr>
                <w:rFonts w:ascii="Times New Roman" w:hAnsi="Times New Roman"/>
              </w:rPr>
            </w:pPr>
            <w:r w:rsidRPr="00E0707C">
              <w:rPr>
                <w:rFonts w:ascii="Times New Roman" w:hAnsi="Times New Roman"/>
              </w:rPr>
              <w:t>This project to support youth resilience to violent extremism is fully aligned with the objectives of the UNDP Regional Bureau for Africa's Renewed Strategy for Africa and clearly touches on two pillars of that strategy: (</w:t>
            </w:r>
            <w:proofErr w:type="spellStart"/>
            <w:r w:rsidRPr="00E0707C">
              <w:rPr>
                <w:rFonts w:ascii="Times New Roman" w:hAnsi="Times New Roman"/>
              </w:rPr>
              <w:t>i</w:t>
            </w:r>
            <w:proofErr w:type="spellEnd"/>
            <w:r w:rsidRPr="00E0707C">
              <w:rPr>
                <w:rFonts w:ascii="Times New Roman" w:hAnsi="Times New Roman"/>
              </w:rPr>
              <w:t xml:space="preserve">) Youth and women's employment and empowerment; (ii) Peace and security. </w:t>
            </w:r>
          </w:p>
          <w:p w14:paraId="50DF2EC5" w14:textId="5A003D8B" w:rsidR="002D62CB" w:rsidRPr="009B59CE" w:rsidRDefault="002D62CB" w:rsidP="00CA55E4">
            <w:pPr>
              <w:numPr>
                <w:ilvl w:val="0"/>
                <w:numId w:val="8"/>
              </w:numPr>
              <w:spacing w:before="240" w:line="259" w:lineRule="auto"/>
              <w:jc w:val="both"/>
              <w:rPr>
                <w:rFonts w:ascii="Times New Roman" w:hAnsi="Times New Roman"/>
              </w:rPr>
            </w:pPr>
            <w:r w:rsidRPr="009B59CE">
              <w:rPr>
                <w:rFonts w:ascii="Times New Roman" w:hAnsi="Times New Roman"/>
              </w:rPr>
              <w:t xml:space="preserve">This project strengthens UNDP's integration function in the field. It is intended to be a holistic approach that simultaneously promotes peace, grassroots democracy, youth and girl's employment, and the local economy for the benefit of young people living in poverty in 15 of Benin's 36 border communities. </w:t>
            </w:r>
            <w:proofErr w:type="gramStart"/>
            <w:r w:rsidRPr="009B59CE">
              <w:rPr>
                <w:rFonts w:ascii="Times New Roman" w:hAnsi="Times New Roman"/>
              </w:rPr>
              <w:t>The majority of</w:t>
            </w:r>
            <w:proofErr w:type="gramEnd"/>
            <w:r w:rsidRPr="009B59CE">
              <w:rPr>
                <w:rFonts w:ascii="Times New Roman" w:hAnsi="Times New Roman"/>
              </w:rPr>
              <w:t xml:space="preserve"> these border communities are among the poorest in the country. This is the case, for example, of the communes of : </w:t>
            </w:r>
            <w:proofErr w:type="spellStart"/>
            <w:r w:rsidRPr="009B59CE">
              <w:rPr>
                <w:rFonts w:ascii="Times New Roman" w:hAnsi="Times New Roman"/>
              </w:rPr>
              <w:t>Djakotomey</w:t>
            </w:r>
            <w:proofErr w:type="spellEnd"/>
            <w:r w:rsidRPr="009B59CE">
              <w:rPr>
                <w:rFonts w:ascii="Times New Roman" w:hAnsi="Times New Roman"/>
              </w:rPr>
              <w:t xml:space="preserve"> (55.11%), </w:t>
            </w:r>
            <w:proofErr w:type="spellStart"/>
            <w:r w:rsidRPr="009B59CE">
              <w:rPr>
                <w:rFonts w:ascii="Times New Roman" w:hAnsi="Times New Roman"/>
              </w:rPr>
              <w:t>Dogbo</w:t>
            </w:r>
            <w:proofErr w:type="spellEnd"/>
            <w:r w:rsidRPr="009B59CE">
              <w:rPr>
                <w:rFonts w:ascii="Times New Roman" w:hAnsi="Times New Roman"/>
              </w:rPr>
              <w:t xml:space="preserve"> (52.70%), Nikki (52.13%), </w:t>
            </w:r>
            <w:proofErr w:type="spellStart"/>
            <w:r w:rsidRPr="009B59CE">
              <w:rPr>
                <w:rFonts w:ascii="Times New Roman" w:hAnsi="Times New Roman"/>
              </w:rPr>
              <w:t>Ou</w:t>
            </w:r>
            <w:r w:rsidR="00A7219C">
              <w:rPr>
                <w:rFonts w:ascii="Times New Roman" w:hAnsi="Times New Roman"/>
              </w:rPr>
              <w:t>è</w:t>
            </w:r>
            <w:r w:rsidRPr="009B59CE">
              <w:rPr>
                <w:rFonts w:ascii="Times New Roman" w:hAnsi="Times New Roman"/>
              </w:rPr>
              <w:t>ssè</w:t>
            </w:r>
            <w:proofErr w:type="spellEnd"/>
            <w:r w:rsidRPr="009B59CE">
              <w:rPr>
                <w:rFonts w:ascii="Times New Roman" w:hAnsi="Times New Roman"/>
              </w:rPr>
              <w:t xml:space="preserve"> (51.49%), </w:t>
            </w:r>
            <w:proofErr w:type="spellStart"/>
            <w:r w:rsidRPr="009B59CE">
              <w:rPr>
                <w:rFonts w:ascii="Times New Roman" w:hAnsi="Times New Roman"/>
              </w:rPr>
              <w:t>Karimama</w:t>
            </w:r>
            <w:proofErr w:type="spellEnd"/>
            <w:r w:rsidRPr="009B59CE">
              <w:rPr>
                <w:rFonts w:ascii="Times New Roman" w:hAnsi="Times New Roman"/>
              </w:rPr>
              <w:t xml:space="preserve"> (50.42%), </w:t>
            </w:r>
            <w:proofErr w:type="spellStart"/>
            <w:r w:rsidRPr="009B59CE">
              <w:rPr>
                <w:rFonts w:ascii="Times New Roman" w:hAnsi="Times New Roman"/>
              </w:rPr>
              <w:t>Copargo</w:t>
            </w:r>
            <w:proofErr w:type="spellEnd"/>
            <w:r w:rsidRPr="009B59CE">
              <w:rPr>
                <w:rFonts w:ascii="Times New Roman" w:hAnsi="Times New Roman"/>
              </w:rPr>
              <w:t xml:space="preserve"> (49.96%), </w:t>
            </w:r>
            <w:proofErr w:type="spellStart"/>
            <w:r w:rsidRPr="009B59CE">
              <w:rPr>
                <w:rFonts w:ascii="Times New Roman" w:hAnsi="Times New Roman"/>
              </w:rPr>
              <w:t>Aplahoué</w:t>
            </w:r>
            <w:proofErr w:type="spellEnd"/>
            <w:r w:rsidRPr="009B59CE">
              <w:rPr>
                <w:rFonts w:ascii="Times New Roman" w:hAnsi="Times New Roman"/>
              </w:rPr>
              <w:t xml:space="preserve"> (49.82%), </w:t>
            </w:r>
            <w:proofErr w:type="spellStart"/>
            <w:r w:rsidRPr="009B59CE">
              <w:rPr>
                <w:rFonts w:ascii="Times New Roman" w:hAnsi="Times New Roman"/>
              </w:rPr>
              <w:t>Pobè</w:t>
            </w:r>
            <w:proofErr w:type="spellEnd"/>
            <w:r w:rsidRPr="009B59CE">
              <w:rPr>
                <w:rFonts w:ascii="Times New Roman" w:hAnsi="Times New Roman"/>
              </w:rPr>
              <w:t xml:space="preserve"> (49.59%), </w:t>
            </w:r>
            <w:proofErr w:type="spellStart"/>
            <w:r w:rsidRPr="009B59CE">
              <w:rPr>
                <w:rFonts w:ascii="Times New Roman" w:hAnsi="Times New Roman"/>
              </w:rPr>
              <w:t>S</w:t>
            </w:r>
            <w:r w:rsidR="00A7219C">
              <w:rPr>
                <w:rFonts w:ascii="Times New Roman" w:hAnsi="Times New Roman"/>
              </w:rPr>
              <w:t>e</w:t>
            </w:r>
            <w:r w:rsidRPr="009B59CE">
              <w:rPr>
                <w:rFonts w:ascii="Times New Roman" w:hAnsi="Times New Roman"/>
              </w:rPr>
              <w:t>gbana</w:t>
            </w:r>
            <w:proofErr w:type="spellEnd"/>
            <w:r w:rsidRPr="009B59CE">
              <w:rPr>
                <w:rFonts w:ascii="Times New Roman" w:hAnsi="Times New Roman"/>
              </w:rPr>
              <w:t xml:space="preserve"> (49.42), </w:t>
            </w:r>
            <w:proofErr w:type="spellStart"/>
            <w:r w:rsidRPr="009B59CE">
              <w:rPr>
                <w:rFonts w:ascii="Times New Roman" w:hAnsi="Times New Roman"/>
              </w:rPr>
              <w:t>Banikoara</w:t>
            </w:r>
            <w:proofErr w:type="spellEnd"/>
            <w:r w:rsidRPr="009B59CE">
              <w:rPr>
                <w:rFonts w:ascii="Times New Roman" w:hAnsi="Times New Roman"/>
              </w:rPr>
              <w:t xml:space="preserve"> (49.01%), Grand-Popo (48.80%), </w:t>
            </w:r>
            <w:proofErr w:type="spellStart"/>
            <w:r w:rsidRPr="009B59CE">
              <w:rPr>
                <w:rFonts w:ascii="Times New Roman" w:hAnsi="Times New Roman"/>
              </w:rPr>
              <w:t>Kalalé</w:t>
            </w:r>
            <w:proofErr w:type="spellEnd"/>
            <w:r w:rsidRPr="009B59CE">
              <w:rPr>
                <w:rFonts w:ascii="Times New Roman" w:hAnsi="Times New Roman"/>
              </w:rPr>
              <w:t xml:space="preserve"> (48.45%), </w:t>
            </w:r>
            <w:proofErr w:type="spellStart"/>
            <w:r w:rsidRPr="009B59CE">
              <w:rPr>
                <w:rFonts w:ascii="Times New Roman" w:hAnsi="Times New Roman"/>
              </w:rPr>
              <w:t>Malanville</w:t>
            </w:r>
            <w:proofErr w:type="spellEnd"/>
            <w:r w:rsidRPr="009B59CE">
              <w:rPr>
                <w:rFonts w:ascii="Times New Roman" w:hAnsi="Times New Roman"/>
              </w:rPr>
              <w:t xml:space="preserve"> (47.80%), </w:t>
            </w:r>
            <w:proofErr w:type="spellStart"/>
            <w:r w:rsidRPr="009B59CE">
              <w:rPr>
                <w:rFonts w:ascii="Times New Roman" w:hAnsi="Times New Roman"/>
              </w:rPr>
              <w:t>Bantè</w:t>
            </w:r>
            <w:proofErr w:type="spellEnd"/>
            <w:r w:rsidRPr="009B59CE">
              <w:rPr>
                <w:rFonts w:ascii="Times New Roman" w:hAnsi="Times New Roman"/>
              </w:rPr>
              <w:t xml:space="preserve"> (46.97%), </w:t>
            </w:r>
            <w:proofErr w:type="spellStart"/>
            <w:r w:rsidRPr="009B59CE">
              <w:rPr>
                <w:rFonts w:ascii="Times New Roman" w:hAnsi="Times New Roman"/>
              </w:rPr>
              <w:t>Athiémé</w:t>
            </w:r>
            <w:proofErr w:type="spellEnd"/>
            <w:r w:rsidRPr="009B59CE">
              <w:rPr>
                <w:rFonts w:ascii="Times New Roman" w:hAnsi="Times New Roman"/>
              </w:rPr>
              <w:t xml:space="preserve"> (46.25%), </w:t>
            </w:r>
            <w:proofErr w:type="spellStart"/>
            <w:r w:rsidRPr="009B59CE">
              <w:rPr>
                <w:rFonts w:ascii="Times New Roman" w:hAnsi="Times New Roman"/>
              </w:rPr>
              <w:t>Boukoumbé</w:t>
            </w:r>
            <w:proofErr w:type="spellEnd"/>
            <w:r w:rsidRPr="009B59CE">
              <w:rPr>
                <w:rFonts w:ascii="Times New Roman" w:hAnsi="Times New Roman"/>
              </w:rPr>
              <w:t xml:space="preserve"> (44.91), </w:t>
            </w:r>
            <w:proofErr w:type="spellStart"/>
            <w:r w:rsidRPr="009B59CE">
              <w:rPr>
                <w:rFonts w:ascii="Times New Roman" w:hAnsi="Times New Roman"/>
              </w:rPr>
              <w:t>Tchaourou</w:t>
            </w:r>
            <w:proofErr w:type="spellEnd"/>
            <w:r w:rsidRPr="009B59CE">
              <w:rPr>
                <w:rFonts w:ascii="Times New Roman" w:hAnsi="Times New Roman"/>
              </w:rPr>
              <w:t xml:space="preserve"> (44.18%), </w:t>
            </w:r>
            <w:proofErr w:type="spellStart"/>
            <w:r w:rsidRPr="009B59CE">
              <w:rPr>
                <w:rFonts w:ascii="Times New Roman" w:hAnsi="Times New Roman"/>
              </w:rPr>
              <w:t>Savalou</w:t>
            </w:r>
            <w:proofErr w:type="spellEnd"/>
            <w:r w:rsidRPr="009B59CE">
              <w:rPr>
                <w:rFonts w:ascii="Times New Roman" w:hAnsi="Times New Roman"/>
              </w:rPr>
              <w:t xml:space="preserve"> (42.55%), </w:t>
            </w:r>
            <w:proofErr w:type="spellStart"/>
            <w:r w:rsidRPr="009B59CE">
              <w:rPr>
                <w:rFonts w:ascii="Times New Roman" w:hAnsi="Times New Roman"/>
              </w:rPr>
              <w:t>Pèrèrè</w:t>
            </w:r>
            <w:proofErr w:type="spellEnd"/>
            <w:r w:rsidRPr="009B59CE">
              <w:rPr>
                <w:rFonts w:ascii="Times New Roman" w:hAnsi="Times New Roman"/>
              </w:rPr>
              <w:t xml:space="preserve"> (42.31%), </w:t>
            </w:r>
            <w:proofErr w:type="spellStart"/>
            <w:r w:rsidRPr="009B59CE">
              <w:rPr>
                <w:rFonts w:ascii="Times New Roman" w:hAnsi="Times New Roman"/>
              </w:rPr>
              <w:t>Bassila</w:t>
            </w:r>
            <w:proofErr w:type="spellEnd"/>
            <w:r w:rsidRPr="009B59CE">
              <w:rPr>
                <w:rFonts w:ascii="Times New Roman" w:hAnsi="Times New Roman"/>
              </w:rPr>
              <w:t xml:space="preserve"> (40.34%), </w:t>
            </w:r>
            <w:r w:rsidRPr="009B59CE">
              <w:rPr>
                <w:rFonts w:ascii="Times New Roman" w:hAnsi="Times New Roman"/>
              </w:rPr>
              <w:footnoteReference w:id="5"/>
            </w:r>
            <w:r w:rsidRPr="009B59CE">
              <w:rPr>
                <w:rFonts w:ascii="Times New Roman" w:hAnsi="Times New Roman"/>
              </w:rPr>
              <w:t>etc.</w:t>
            </w:r>
          </w:p>
        </w:tc>
      </w:tr>
      <w:tr w:rsidR="00C03B50" w:rsidRPr="006F53C1" w14:paraId="661E7C1B" w14:textId="77777777" w:rsidTr="0090786A">
        <w:trPr>
          <w:jc w:val="center"/>
        </w:trPr>
        <w:tc>
          <w:tcPr>
            <w:tcW w:w="10347" w:type="dxa"/>
            <w:tcBorders>
              <w:top w:val="single" w:sz="4" w:space="0" w:color="FFFFFF"/>
            </w:tcBorders>
            <w:shd w:val="clear" w:color="auto" w:fill="auto"/>
          </w:tcPr>
          <w:p w14:paraId="1915AA27" w14:textId="7C323617" w:rsidR="002D62CB" w:rsidRPr="002D62CB" w:rsidRDefault="002D62CB" w:rsidP="00CA55E4">
            <w:pPr>
              <w:numPr>
                <w:ilvl w:val="0"/>
                <w:numId w:val="8"/>
              </w:numPr>
              <w:spacing w:before="240" w:after="160" w:line="259" w:lineRule="auto"/>
              <w:jc w:val="both"/>
              <w:rPr>
                <w:rFonts w:ascii="Times New Roman" w:hAnsi="Times New Roman"/>
              </w:rPr>
            </w:pPr>
            <w:r w:rsidRPr="002D62CB">
              <w:rPr>
                <w:rFonts w:ascii="Times New Roman" w:hAnsi="Times New Roman"/>
              </w:rPr>
              <w:t>With a cross-cutting impact on accelerating the implementation of the common chapter of the UNDP strategic plan, the project is specifically attached to four signature solutions which are: the fight against poverty, the promotion of good governance, the strengthening of people's resilience in the face of crises and the promotion of gender.</w:t>
            </w:r>
          </w:p>
          <w:p w14:paraId="7D0F31A3" w14:textId="5C01479B" w:rsidR="002D62CB" w:rsidRPr="007E387B" w:rsidRDefault="002D62CB" w:rsidP="00CA55E4">
            <w:pPr>
              <w:numPr>
                <w:ilvl w:val="0"/>
                <w:numId w:val="8"/>
              </w:numPr>
              <w:spacing w:before="240" w:after="160" w:line="259" w:lineRule="auto"/>
              <w:jc w:val="both"/>
              <w:rPr>
                <w:rFonts w:ascii="Times New Roman" w:hAnsi="Times New Roman"/>
              </w:rPr>
            </w:pPr>
            <w:r w:rsidRPr="007E387B">
              <w:rPr>
                <w:rFonts w:ascii="Times New Roman" w:hAnsi="Times New Roman"/>
              </w:rPr>
              <w:t xml:space="preserve">This project is an innovative initiative because for the first time in Benin, an exhaustive inventory of the links between border communities, youth, exclusion and violent extremism in the targeted localities will be carried out in order to contribute to the orientation of the interventions of the public authorities and associations towards a policy of inclusion of young people in border areas. This will be done in collaboration with colleagues from </w:t>
            </w:r>
            <w:proofErr w:type="spellStart"/>
            <w:r w:rsidRPr="007E387B">
              <w:rPr>
                <w:rFonts w:ascii="Times New Roman" w:hAnsi="Times New Roman"/>
              </w:rPr>
              <w:t>Accelaretor</w:t>
            </w:r>
            <w:proofErr w:type="spellEnd"/>
            <w:r w:rsidRPr="007E387B">
              <w:rPr>
                <w:rFonts w:ascii="Times New Roman" w:hAnsi="Times New Roman"/>
              </w:rPr>
              <w:t xml:space="preserve"> Labs based </w:t>
            </w:r>
            <w:r w:rsidR="00E83AA3">
              <w:rPr>
                <w:rFonts w:ascii="Times New Roman" w:hAnsi="Times New Roman"/>
              </w:rPr>
              <w:t>in</w:t>
            </w:r>
            <w:r w:rsidRPr="007E387B">
              <w:rPr>
                <w:rFonts w:ascii="Times New Roman" w:hAnsi="Times New Roman"/>
              </w:rPr>
              <w:t xml:space="preserve"> UNDP</w:t>
            </w:r>
            <w:r w:rsidR="00E83AA3">
              <w:rPr>
                <w:rFonts w:ascii="Times New Roman" w:hAnsi="Times New Roman"/>
              </w:rPr>
              <w:t xml:space="preserve"> Country Office</w:t>
            </w:r>
            <w:r w:rsidRPr="007E387B">
              <w:rPr>
                <w:rFonts w:ascii="Times New Roman" w:hAnsi="Times New Roman"/>
              </w:rPr>
              <w:t xml:space="preserve"> and the </w:t>
            </w:r>
            <w:r w:rsidR="00E83AA3">
              <w:rPr>
                <w:rFonts w:ascii="Times New Roman" w:hAnsi="Times New Roman"/>
              </w:rPr>
              <w:t>P</w:t>
            </w:r>
            <w:r w:rsidRPr="007E387B">
              <w:rPr>
                <w:rFonts w:ascii="Times New Roman" w:hAnsi="Times New Roman"/>
              </w:rPr>
              <w:t xml:space="preserve">rogramming and </w:t>
            </w:r>
            <w:r w:rsidR="00E83AA3">
              <w:rPr>
                <w:rFonts w:ascii="Times New Roman" w:hAnsi="Times New Roman"/>
              </w:rPr>
              <w:t>P</w:t>
            </w:r>
            <w:r w:rsidRPr="007E387B">
              <w:rPr>
                <w:rFonts w:ascii="Times New Roman" w:hAnsi="Times New Roman"/>
              </w:rPr>
              <w:t xml:space="preserve">rospective </w:t>
            </w:r>
            <w:r w:rsidR="00E83AA3">
              <w:rPr>
                <w:rFonts w:ascii="Times New Roman" w:hAnsi="Times New Roman"/>
              </w:rPr>
              <w:t>D</w:t>
            </w:r>
            <w:r w:rsidRPr="007E387B">
              <w:rPr>
                <w:rFonts w:ascii="Times New Roman" w:hAnsi="Times New Roman"/>
              </w:rPr>
              <w:t xml:space="preserve">irection of the three Ministries primarily involved in the implementation of the initiative: Ministry of Interior and Public Security (MISP), Ministry of Decentralization and Local Governance and Ministry in charge of Youth.  </w:t>
            </w:r>
          </w:p>
          <w:p w14:paraId="16699CCB" w14:textId="7A1EA1B5" w:rsidR="002D62CB" w:rsidRPr="00EA599D" w:rsidRDefault="002D62CB" w:rsidP="00CA55E4">
            <w:pPr>
              <w:numPr>
                <w:ilvl w:val="0"/>
                <w:numId w:val="8"/>
              </w:numPr>
              <w:spacing w:before="240" w:after="160" w:line="259" w:lineRule="auto"/>
              <w:jc w:val="both"/>
              <w:rPr>
                <w:rFonts w:ascii="Times New Roman" w:hAnsi="Times New Roman"/>
              </w:rPr>
            </w:pPr>
            <w:r w:rsidRPr="002D62CB">
              <w:rPr>
                <w:rFonts w:ascii="Times New Roman" w:hAnsi="Times New Roman"/>
              </w:rPr>
              <w:t>Partnerships envisaged for the implementation of this project will be established with UNICEF, UNCDF, IOM, FAO, WFP, UNV, EU</w:t>
            </w:r>
            <w:r w:rsidR="00E83AA3">
              <w:rPr>
                <w:rFonts w:ascii="Times New Roman" w:hAnsi="Times New Roman"/>
              </w:rPr>
              <w:t xml:space="preserve">, USA, France, Belgium, Swiss </w:t>
            </w:r>
            <w:proofErr w:type="gramStart"/>
            <w:r w:rsidR="00E83AA3">
              <w:rPr>
                <w:rFonts w:ascii="Times New Roman" w:hAnsi="Times New Roman"/>
              </w:rPr>
              <w:t>Cooperation</w:t>
            </w:r>
            <w:proofErr w:type="gramEnd"/>
            <w:r w:rsidRPr="002D62CB">
              <w:rPr>
                <w:rFonts w:ascii="Times New Roman" w:hAnsi="Times New Roman"/>
              </w:rPr>
              <w:t xml:space="preserve"> and private sector funding partners. </w:t>
            </w:r>
            <w:r w:rsidRPr="00EA599D">
              <w:rPr>
                <w:rFonts w:ascii="Times New Roman" w:hAnsi="Times New Roman"/>
              </w:rPr>
              <w:t>Civil society organizations already working with UNDP are natural stakeholders in this initiative as well as the National Coalition for Peace (NCP).</w:t>
            </w:r>
          </w:p>
          <w:p w14:paraId="4CB009B2" w14:textId="77777777" w:rsidR="006F53C1" w:rsidRPr="006F53C1" w:rsidRDefault="006F53C1" w:rsidP="006F53C1">
            <w:pPr>
              <w:numPr>
                <w:ilvl w:val="0"/>
                <w:numId w:val="8"/>
              </w:numPr>
              <w:spacing w:before="240" w:after="160" w:line="259" w:lineRule="auto"/>
              <w:jc w:val="both"/>
              <w:rPr>
                <w:rFonts w:ascii="Times New Roman" w:hAnsi="Times New Roman"/>
              </w:rPr>
            </w:pPr>
            <w:r w:rsidRPr="006F53C1">
              <w:rPr>
                <w:rFonts w:ascii="Times New Roman" w:hAnsi="Times New Roman"/>
              </w:rPr>
              <w:lastRenderedPageBreak/>
              <w:t>The UNESCO Chair in Human Rights and Democracy and the Center for Studies, Training and Research for Development of the University of Abomey-</w:t>
            </w:r>
            <w:proofErr w:type="spellStart"/>
            <w:r w:rsidRPr="006F53C1">
              <w:rPr>
                <w:rFonts w:ascii="Times New Roman" w:hAnsi="Times New Roman"/>
              </w:rPr>
              <w:t>Calavi</w:t>
            </w:r>
            <w:proofErr w:type="spellEnd"/>
            <w:r w:rsidRPr="006F53C1">
              <w:rPr>
                <w:rFonts w:ascii="Times New Roman" w:hAnsi="Times New Roman"/>
              </w:rPr>
              <w:t xml:space="preserve"> are the university partners envisaged for the scientific capitalization of this initiative.</w:t>
            </w:r>
          </w:p>
          <w:p w14:paraId="1870C1C4" w14:textId="77777777" w:rsidR="006F53C1" w:rsidRPr="006F53C1" w:rsidRDefault="006F53C1" w:rsidP="006F53C1">
            <w:pPr>
              <w:numPr>
                <w:ilvl w:val="0"/>
                <w:numId w:val="8"/>
              </w:numPr>
              <w:spacing w:before="240" w:after="160" w:line="259" w:lineRule="auto"/>
              <w:jc w:val="both"/>
              <w:rPr>
                <w:rFonts w:ascii="Times New Roman" w:hAnsi="Times New Roman"/>
              </w:rPr>
            </w:pPr>
            <w:r w:rsidRPr="006F53C1">
              <w:rPr>
                <w:rFonts w:ascii="Times New Roman" w:hAnsi="Times New Roman"/>
              </w:rPr>
              <w:t xml:space="preserve">As 36 of the 77 communes of Benin have a common border with Burkina, Nigeria, Niger and Togo, it is also envisaged to promote South &amp; South cooperation, in the field of protection of young people (girls and men) against violent extremism, between the five countries within the framework of the implementation of the different activities of the project. </w:t>
            </w:r>
          </w:p>
          <w:p w14:paraId="68E9A2FC" w14:textId="2A0C87C6" w:rsidR="006F53C1" w:rsidRPr="00E83AA3" w:rsidRDefault="006F53C1" w:rsidP="00E83AA3">
            <w:pPr>
              <w:numPr>
                <w:ilvl w:val="0"/>
                <w:numId w:val="8"/>
              </w:numPr>
              <w:spacing w:before="240" w:after="160" w:line="259" w:lineRule="auto"/>
              <w:jc w:val="both"/>
              <w:rPr>
                <w:rFonts w:ascii="Proxima Nova Rg" w:hAnsi="Proxima Nova Rg"/>
                <w:b/>
                <w:bCs/>
              </w:rPr>
            </w:pPr>
            <w:r w:rsidRPr="006F53C1">
              <w:rPr>
                <w:rFonts w:ascii="Times New Roman" w:hAnsi="Times New Roman"/>
              </w:rPr>
              <w:t xml:space="preserve">This pilot initiative (covering 15 municipalities) to strengthen the resilience of young people against extremism will be progressively strengthened and replicated in other areas of the country and in all </w:t>
            </w:r>
            <w:proofErr w:type="gramStart"/>
            <w:r w:rsidRPr="006F53C1">
              <w:rPr>
                <w:rFonts w:ascii="Times New Roman" w:hAnsi="Times New Roman"/>
              </w:rPr>
              <w:t>border</w:t>
            </w:r>
            <w:proofErr w:type="gramEnd"/>
            <w:r w:rsidRPr="006F53C1">
              <w:rPr>
                <w:rFonts w:ascii="Times New Roman" w:hAnsi="Times New Roman"/>
              </w:rPr>
              <w:t xml:space="preserve"> municipalities depending on the availability of resources. To this end, the initiative will be carried out in collaboration with the Permanent Secretariat of the National Commission for Combating Radicalization, Violent Extremism and Terrorism; the Beninese Agency for the Management of Border Areas (</w:t>
            </w:r>
            <w:proofErr w:type="spellStart"/>
            <w:r w:rsidRPr="006F53C1">
              <w:rPr>
                <w:rFonts w:ascii="Times New Roman" w:hAnsi="Times New Roman"/>
              </w:rPr>
              <w:t>ABeGIEF</w:t>
            </w:r>
            <w:proofErr w:type="spellEnd"/>
            <w:r w:rsidRPr="006F53C1">
              <w:rPr>
                <w:rFonts w:ascii="Times New Roman" w:hAnsi="Times New Roman"/>
              </w:rPr>
              <w:t>) and the Association of Border Municipalities of Benin to ensure national ownership.</w:t>
            </w:r>
          </w:p>
        </w:tc>
      </w:tr>
      <w:tr w:rsidR="00CA55E4" w:rsidRPr="006F53C1" w14:paraId="2F85F726" w14:textId="77777777" w:rsidTr="0090786A">
        <w:trPr>
          <w:jc w:val="center"/>
        </w:trPr>
        <w:tc>
          <w:tcPr>
            <w:tcW w:w="10347" w:type="dxa"/>
            <w:tcBorders>
              <w:bottom w:val="single" w:sz="4" w:space="0" w:color="FFFFFF"/>
            </w:tcBorders>
            <w:shd w:val="clear" w:color="auto" w:fill="auto"/>
          </w:tcPr>
          <w:p w14:paraId="6E7E337A" w14:textId="77777777" w:rsidR="00CA55E4" w:rsidRPr="00CA55E4" w:rsidRDefault="00CA55E4" w:rsidP="00CA55E4">
            <w:pPr>
              <w:keepNext/>
              <w:outlineLvl w:val="3"/>
              <w:rPr>
                <w:rFonts w:ascii="inherit" w:eastAsia="Times New Roman" w:hAnsi="inherit" w:cs="Calibri"/>
                <w:b/>
                <w:bCs/>
                <w:i/>
                <w:iCs/>
                <w:color w:val="262626"/>
                <w:lang w:val="fr-FR"/>
              </w:rPr>
            </w:pPr>
            <w:proofErr w:type="spellStart"/>
            <w:r w:rsidRPr="00CA55E4">
              <w:rPr>
                <w:rFonts w:ascii="inherit" w:eastAsia="Times New Roman" w:hAnsi="inherit" w:cs="Calibri"/>
                <w:b/>
                <w:bCs/>
                <w:i/>
                <w:iCs/>
                <w:color w:val="262626"/>
                <w:lang w:val="fr-FR"/>
              </w:rPr>
              <w:lastRenderedPageBreak/>
              <w:t>Alignment</w:t>
            </w:r>
            <w:proofErr w:type="spellEnd"/>
            <w:r w:rsidRPr="00CA55E4">
              <w:rPr>
                <w:rFonts w:ascii="inherit" w:eastAsia="Times New Roman" w:hAnsi="inherit" w:cs="Calibri"/>
                <w:b/>
                <w:bCs/>
                <w:i/>
                <w:iCs/>
                <w:color w:val="262626"/>
                <w:lang w:val="fr-FR"/>
              </w:rPr>
              <w:t xml:space="preserve"> </w:t>
            </w:r>
            <w:proofErr w:type="spellStart"/>
            <w:r w:rsidRPr="00CA55E4">
              <w:rPr>
                <w:rFonts w:ascii="inherit" w:eastAsia="Times New Roman" w:hAnsi="inherit" w:cs="Calibri"/>
                <w:b/>
                <w:bCs/>
                <w:i/>
                <w:iCs/>
                <w:color w:val="262626"/>
                <w:lang w:val="fr-FR"/>
              </w:rPr>
              <w:t>with</w:t>
            </w:r>
            <w:proofErr w:type="spellEnd"/>
            <w:r w:rsidRPr="00CA55E4">
              <w:rPr>
                <w:rFonts w:ascii="inherit" w:eastAsia="Times New Roman" w:hAnsi="inherit" w:cs="Calibri"/>
                <w:b/>
                <w:bCs/>
                <w:i/>
                <w:iCs/>
                <w:color w:val="262626"/>
                <w:lang w:val="fr-FR"/>
              </w:rPr>
              <w:t xml:space="preserve"> </w:t>
            </w:r>
            <w:proofErr w:type="spellStart"/>
            <w:r w:rsidRPr="00CA55E4">
              <w:rPr>
                <w:rFonts w:ascii="inherit" w:eastAsia="Times New Roman" w:hAnsi="inherit" w:cs="Calibri"/>
                <w:b/>
                <w:bCs/>
                <w:i/>
                <w:iCs/>
                <w:color w:val="262626"/>
                <w:lang w:val="fr-FR"/>
              </w:rPr>
              <w:t>regional</w:t>
            </w:r>
            <w:proofErr w:type="spellEnd"/>
            <w:r w:rsidRPr="00CA55E4">
              <w:rPr>
                <w:rFonts w:ascii="inherit" w:eastAsia="Times New Roman" w:hAnsi="inherit" w:cs="Calibri"/>
                <w:b/>
                <w:bCs/>
                <w:i/>
                <w:iCs/>
                <w:color w:val="262626"/>
                <w:lang w:val="fr-FR"/>
              </w:rPr>
              <w:t xml:space="preserve"> </w:t>
            </w:r>
            <w:proofErr w:type="spellStart"/>
            <w:proofErr w:type="gramStart"/>
            <w:r w:rsidRPr="00CA55E4">
              <w:rPr>
                <w:rFonts w:ascii="inherit" w:eastAsia="Times New Roman" w:hAnsi="inherit" w:cs="Calibri"/>
                <w:b/>
                <w:bCs/>
                <w:i/>
                <w:iCs/>
                <w:color w:val="262626"/>
                <w:lang w:val="fr-FR"/>
              </w:rPr>
              <w:t>priorities</w:t>
            </w:r>
            <w:proofErr w:type="spellEnd"/>
            <w:r w:rsidRPr="00CA55E4">
              <w:rPr>
                <w:rFonts w:ascii="inherit" w:eastAsia="Times New Roman" w:hAnsi="inherit" w:cs="Calibri"/>
                <w:b/>
                <w:bCs/>
                <w:i/>
                <w:iCs/>
                <w:color w:val="262626"/>
                <w:lang w:val="fr-FR"/>
              </w:rPr>
              <w:t>:</w:t>
            </w:r>
            <w:proofErr w:type="gramEnd"/>
          </w:p>
          <w:p w14:paraId="7A89D178" w14:textId="77777777" w:rsidR="00CA55E4" w:rsidRPr="00CA55E4" w:rsidRDefault="00CA55E4" w:rsidP="00CA55E4">
            <w:pPr>
              <w:jc w:val="both"/>
              <w:rPr>
                <w:rFonts w:ascii="Times New Roman" w:hAnsi="Times New Roman"/>
                <w:lang w:val="fr-FR"/>
              </w:rPr>
            </w:pPr>
          </w:p>
          <w:p w14:paraId="35483E2C" w14:textId="785BE6D5" w:rsidR="00CA55E4" w:rsidRPr="006F53C1" w:rsidRDefault="006F53C1" w:rsidP="00CA55E4">
            <w:pPr>
              <w:numPr>
                <w:ilvl w:val="0"/>
                <w:numId w:val="10"/>
              </w:numPr>
              <w:jc w:val="both"/>
              <w:rPr>
                <w:rFonts w:ascii="Times New Roman" w:hAnsi="Times New Roman"/>
              </w:rPr>
            </w:pPr>
            <w:r w:rsidRPr="006F53C1">
              <w:rPr>
                <w:rFonts w:ascii="Times New Roman" w:hAnsi="Times New Roman"/>
              </w:rPr>
              <w:t>The project is in line with the United Nations Action Plan for the Prevention of Violent Extremism, adopted in 2015. This action plan serves as a compass for the international community to fight against violent extremism and, above all, to prevent this phenomenon in its various manifestations;</w:t>
            </w:r>
          </w:p>
        </w:tc>
      </w:tr>
      <w:tr w:rsidR="006239D6" w:rsidRPr="006F53C1" w14:paraId="1524CF17" w14:textId="77777777" w:rsidTr="0090786A">
        <w:trPr>
          <w:trHeight w:val="416"/>
          <w:jc w:val="center"/>
        </w:trPr>
        <w:tc>
          <w:tcPr>
            <w:tcW w:w="10347" w:type="dxa"/>
            <w:tcBorders>
              <w:top w:val="single" w:sz="4" w:space="0" w:color="FFFFFF"/>
            </w:tcBorders>
            <w:shd w:val="clear" w:color="auto" w:fill="auto"/>
          </w:tcPr>
          <w:p w14:paraId="2BE9BBFE" w14:textId="77777777" w:rsidR="006F53C1" w:rsidRPr="006F53C1" w:rsidRDefault="006F53C1" w:rsidP="006F53C1">
            <w:pPr>
              <w:numPr>
                <w:ilvl w:val="0"/>
                <w:numId w:val="10"/>
              </w:numPr>
              <w:spacing w:before="240"/>
              <w:jc w:val="both"/>
              <w:rPr>
                <w:rFonts w:ascii="Times New Roman" w:hAnsi="Times New Roman"/>
              </w:rPr>
            </w:pPr>
            <w:r w:rsidRPr="006F53C1">
              <w:rPr>
                <w:rFonts w:ascii="Times New Roman" w:hAnsi="Times New Roman"/>
              </w:rPr>
              <w:t>The initiative fits well with Output 3.2.1 of the UNDP Strategic Plan entitled "</w:t>
            </w:r>
            <w:r w:rsidRPr="006F53C1">
              <w:rPr>
                <w:rFonts w:ascii="Times New Roman" w:hAnsi="Times New Roman"/>
                <w:i/>
                <w:iCs/>
              </w:rPr>
              <w:t>National capacities strengthened for reintegration, reconciliation, peaceful management of conflict and prevention of violent extremism in response to national policies and priorities</w:t>
            </w:r>
            <w:r w:rsidRPr="006F53C1">
              <w:rPr>
                <w:rFonts w:ascii="Times New Roman" w:hAnsi="Times New Roman"/>
              </w:rPr>
              <w:t xml:space="preserve">". </w:t>
            </w:r>
          </w:p>
          <w:p w14:paraId="40DDD883" w14:textId="77777777" w:rsidR="006F53C1" w:rsidRPr="006F53C1" w:rsidRDefault="006F53C1" w:rsidP="006F53C1">
            <w:pPr>
              <w:numPr>
                <w:ilvl w:val="0"/>
                <w:numId w:val="10"/>
              </w:numPr>
              <w:spacing w:before="240"/>
              <w:jc w:val="both"/>
              <w:rPr>
                <w:rFonts w:ascii="Times New Roman" w:hAnsi="Times New Roman"/>
              </w:rPr>
            </w:pPr>
            <w:r w:rsidRPr="006F53C1">
              <w:rPr>
                <w:rFonts w:ascii="Times New Roman" w:hAnsi="Times New Roman"/>
              </w:rPr>
              <w:t>The project is fully in line with the logic of the RBA Enabling Action as follows: "</w:t>
            </w:r>
            <w:r w:rsidRPr="006F53C1">
              <w:rPr>
                <w:rFonts w:ascii="Times New Roman" w:hAnsi="Times New Roman"/>
                <w:i/>
                <w:iCs/>
              </w:rPr>
              <w:t>Support the Government for the peaceful management of conflict and the fight against violent extremism, including the development of EVP strategies and action plans</w:t>
            </w:r>
            <w:r w:rsidRPr="006F53C1">
              <w:rPr>
                <w:rFonts w:ascii="Times New Roman" w:hAnsi="Times New Roman"/>
              </w:rPr>
              <w:t>".</w:t>
            </w:r>
          </w:p>
          <w:p w14:paraId="401C34DD" w14:textId="19C8003F" w:rsidR="007A32BC" w:rsidRPr="006F53C1" w:rsidRDefault="006F53C1" w:rsidP="006F53C1">
            <w:pPr>
              <w:numPr>
                <w:ilvl w:val="0"/>
                <w:numId w:val="10"/>
              </w:numPr>
              <w:spacing w:before="240"/>
              <w:jc w:val="both"/>
              <w:rPr>
                <w:rFonts w:ascii="Times New Roman" w:hAnsi="Times New Roman"/>
              </w:rPr>
            </w:pPr>
            <w:r w:rsidRPr="006F53C1">
              <w:rPr>
                <w:rFonts w:ascii="Times New Roman" w:hAnsi="Times New Roman"/>
              </w:rPr>
              <w:t>The project is well aligned with ECOWAS objectives in the prevention of violent extremism, including its early warning system.</w:t>
            </w:r>
          </w:p>
        </w:tc>
      </w:tr>
      <w:tr w:rsidR="006239D6" w:rsidRPr="00C03B50" w14:paraId="3C6004F2" w14:textId="77777777" w:rsidTr="0090786A">
        <w:trPr>
          <w:trHeight w:val="682"/>
          <w:jc w:val="center"/>
        </w:trPr>
        <w:tc>
          <w:tcPr>
            <w:tcW w:w="10347" w:type="dxa"/>
            <w:shd w:val="clear" w:color="auto" w:fill="auto"/>
          </w:tcPr>
          <w:p w14:paraId="0E4D0907" w14:textId="23F46070" w:rsidR="006239D6" w:rsidRPr="00594C4C" w:rsidRDefault="003C6891" w:rsidP="00594C4C">
            <w:pPr>
              <w:keepNext/>
              <w:spacing w:before="240"/>
              <w:outlineLvl w:val="3"/>
              <w:rPr>
                <w:rFonts w:ascii="Times New Roman" w:hAnsi="Times New Roman"/>
              </w:rPr>
            </w:pPr>
            <w:r w:rsidRPr="003C6891">
              <w:rPr>
                <w:rFonts w:ascii="inherit" w:eastAsia="Times New Roman" w:hAnsi="inherit" w:cs="Calibri"/>
                <w:b/>
                <w:bCs/>
                <w:i/>
                <w:iCs/>
                <w:color w:val="262626"/>
                <w:sz w:val="22"/>
                <w:szCs w:val="22"/>
              </w:rPr>
              <w:t>Total amount requested:</w:t>
            </w:r>
            <w:r w:rsidRPr="003C6891">
              <w:rPr>
                <w:rFonts w:ascii="Times New Roman" w:eastAsia="Times New Roman" w:hAnsi="Times New Roman"/>
                <w:b/>
                <w:bCs/>
                <w:sz w:val="22"/>
                <w:szCs w:val="22"/>
              </w:rPr>
              <w:t xml:space="preserve">  </w:t>
            </w:r>
            <w:proofErr w:type="gramStart"/>
            <w:r w:rsidRPr="00F101AE">
              <w:rPr>
                <w:rFonts w:ascii="Times New Roman" w:hAnsi="Times New Roman"/>
              </w:rPr>
              <w:t>USD :</w:t>
            </w:r>
            <w:proofErr w:type="gramEnd"/>
            <w:r w:rsidRPr="00F101AE">
              <w:rPr>
                <w:rFonts w:ascii="Times New Roman" w:hAnsi="Times New Roman"/>
              </w:rPr>
              <w:t xml:space="preserve"> </w:t>
            </w:r>
            <w:r w:rsidR="00203430">
              <w:rPr>
                <w:rFonts w:ascii="Times New Roman" w:hAnsi="Times New Roman"/>
              </w:rPr>
              <w:t>1</w:t>
            </w:r>
            <w:r w:rsidRPr="00F101AE">
              <w:rPr>
                <w:rFonts w:ascii="Times New Roman" w:hAnsi="Times New Roman"/>
              </w:rPr>
              <w:t>,</w:t>
            </w:r>
            <w:r w:rsidR="00203430">
              <w:rPr>
                <w:rFonts w:ascii="Times New Roman" w:hAnsi="Times New Roman"/>
              </w:rPr>
              <w:t>95</w:t>
            </w:r>
            <w:r w:rsidRPr="00F101AE">
              <w:rPr>
                <w:rFonts w:ascii="Times New Roman" w:hAnsi="Times New Roman"/>
              </w:rPr>
              <w:t>0,000 $</w:t>
            </w:r>
          </w:p>
        </w:tc>
      </w:tr>
    </w:tbl>
    <w:p w14:paraId="16EDA47B" w14:textId="77777777" w:rsidR="006F53C1" w:rsidRDefault="006F53C1">
      <w:r>
        <w:br w:type="page"/>
      </w:r>
    </w:p>
    <w:tbl>
      <w:tblPr>
        <w:tblW w:w="103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347"/>
      </w:tblGrid>
      <w:tr w:rsidR="003C6891" w:rsidRPr="00C03B50" w14:paraId="63CBEC7E" w14:textId="77777777" w:rsidTr="0090786A">
        <w:trPr>
          <w:jc w:val="center"/>
        </w:trPr>
        <w:tc>
          <w:tcPr>
            <w:tcW w:w="10347" w:type="dxa"/>
            <w:shd w:val="clear" w:color="auto" w:fill="auto"/>
          </w:tcPr>
          <w:p w14:paraId="0A61C4EA" w14:textId="23EEB049" w:rsidR="003C6891" w:rsidRPr="00C03B50" w:rsidRDefault="003C6891" w:rsidP="00C03B50">
            <w:pPr>
              <w:jc w:val="center"/>
              <w:rPr>
                <w:rFonts w:ascii="Proxima Nova Rg" w:hAnsi="Proxima Nova Rg"/>
                <w:b/>
                <w:bCs/>
                <w:sz w:val="22"/>
                <w:szCs w:val="22"/>
                <w:lang w:val="fr-FR"/>
              </w:rPr>
            </w:pPr>
            <w:r w:rsidRPr="00703497">
              <w:rPr>
                <w:rFonts w:ascii="Proxima Nova Rg" w:eastAsia="Times New Roman" w:hAnsi="Proxima Nova Rg"/>
                <w:b/>
                <w:bCs/>
              </w:rPr>
              <w:lastRenderedPageBreak/>
              <w:t>EXPECTED RESULTS</w:t>
            </w:r>
          </w:p>
        </w:tc>
      </w:tr>
      <w:tr w:rsidR="003C6891" w:rsidRPr="00C03B50" w14:paraId="31CBD595" w14:textId="77777777" w:rsidTr="0090786A">
        <w:trPr>
          <w:jc w:val="center"/>
        </w:trPr>
        <w:tc>
          <w:tcPr>
            <w:tcW w:w="10347" w:type="dxa"/>
            <w:shd w:val="clear" w:color="auto" w:fill="auto"/>
          </w:tcPr>
          <w:p w14:paraId="682F5299" w14:textId="77777777" w:rsidR="003C6891" w:rsidRPr="00703497" w:rsidRDefault="003C6891" w:rsidP="00C03B50">
            <w:pPr>
              <w:jc w:val="center"/>
              <w:rPr>
                <w:rFonts w:ascii="Calibri" w:hAnsi="Calibri" w:cs="Calibri"/>
                <w:color w:val="000000"/>
              </w:rPr>
            </w:pPr>
            <w:r w:rsidRPr="00703497">
              <w:rPr>
                <w:rFonts w:ascii="Calibri" w:hAnsi="Calibri" w:cs="Calibri"/>
                <w:i/>
                <w:iCs/>
                <w:color w:val="000000"/>
              </w:rPr>
              <w:t>The submitting CO should list the expected benefits and indicators for success.</w:t>
            </w:r>
          </w:p>
          <w:p w14:paraId="7A80990F" w14:textId="77777777" w:rsidR="003C6891" w:rsidRPr="00C03B50" w:rsidRDefault="003C6891" w:rsidP="00C03B50">
            <w:pPr>
              <w:jc w:val="center"/>
              <w:rPr>
                <w:rFonts w:ascii="Proxima Nova Rg" w:hAnsi="Proxima Nova Rg"/>
                <w:b/>
                <w:bCs/>
              </w:rPr>
            </w:pPr>
          </w:p>
          <w:p w14:paraId="49318B7E" w14:textId="77777777" w:rsidR="003C6891" w:rsidRPr="00EA599D" w:rsidRDefault="003C6891" w:rsidP="00C03B50">
            <w:pPr>
              <w:jc w:val="both"/>
              <w:rPr>
                <w:rFonts w:ascii="Calibri" w:hAnsi="Calibri" w:cs="Calibri"/>
                <w:b/>
                <w:bCs/>
                <w:color w:val="000000"/>
              </w:rPr>
            </w:pPr>
            <w:r w:rsidRPr="00EA599D">
              <w:rPr>
                <w:rFonts w:ascii="Calibri" w:hAnsi="Calibri" w:cs="Calibri"/>
                <w:b/>
                <w:bCs/>
                <w:color w:val="000000"/>
              </w:rPr>
              <w:t>Resource Mobilization</w:t>
            </w:r>
          </w:p>
          <w:p w14:paraId="0CC14D7F" w14:textId="1ECA7C93" w:rsidR="003C6891" w:rsidRPr="00EA599D" w:rsidRDefault="003C6891" w:rsidP="00C03B50">
            <w:pPr>
              <w:spacing w:before="240"/>
              <w:jc w:val="both"/>
              <w:rPr>
                <w:rFonts w:ascii="Times New Roman" w:hAnsi="Times New Roman"/>
                <w:color w:val="000000"/>
              </w:rPr>
            </w:pPr>
            <w:proofErr w:type="gramStart"/>
            <w:r w:rsidRPr="00EA599D">
              <w:rPr>
                <w:rFonts w:ascii="Times New Roman" w:hAnsi="Times New Roman"/>
                <w:b/>
                <w:bCs/>
              </w:rPr>
              <w:t>Result :</w:t>
            </w:r>
            <w:proofErr w:type="gramEnd"/>
            <w:r w:rsidRPr="00EA599D">
              <w:rPr>
                <w:rFonts w:ascii="Calibri" w:hAnsi="Calibri" w:cs="Calibri"/>
                <w:color w:val="000000"/>
              </w:rPr>
              <w:t xml:space="preserve"> </w:t>
            </w:r>
            <w:r w:rsidRPr="00EA599D">
              <w:rPr>
                <w:rFonts w:ascii="Times New Roman" w:hAnsi="Times New Roman"/>
                <w:color w:val="000000"/>
              </w:rPr>
              <w:t>US$</w:t>
            </w:r>
            <w:r w:rsidRPr="00EA599D">
              <w:rPr>
                <w:rFonts w:ascii="Times New Roman" w:hAnsi="Times New Roman"/>
              </w:rPr>
              <w:t xml:space="preserve"> </w:t>
            </w:r>
            <w:r w:rsidR="00203430">
              <w:rPr>
                <w:rFonts w:ascii="Times New Roman" w:hAnsi="Times New Roman"/>
              </w:rPr>
              <w:t>1</w:t>
            </w:r>
            <w:r w:rsidR="00207B34">
              <w:rPr>
                <w:rFonts w:ascii="Times New Roman" w:hAnsi="Times New Roman"/>
              </w:rPr>
              <w:t>,5</w:t>
            </w:r>
            <w:r w:rsidRPr="00EA599D">
              <w:rPr>
                <w:rFonts w:ascii="Times New Roman" w:hAnsi="Times New Roman"/>
              </w:rPr>
              <w:t>00</w:t>
            </w:r>
            <w:r w:rsidR="00EF08B4">
              <w:rPr>
                <w:rFonts w:ascii="Times New Roman" w:hAnsi="Times New Roman"/>
              </w:rPr>
              <w:t>,</w:t>
            </w:r>
            <w:r w:rsidRPr="00EA599D">
              <w:rPr>
                <w:rFonts w:ascii="Times New Roman" w:hAnsi="Times New Roman"/>
              </w:rPr>
              <w:t>000</w:t>
            </w:r>
          </w:p>
          <w:p w14:paraId="79275A9B" w14:textId="4DC42DD7" w:rsidR="006F53C1" w:rsidRPr="006F53C1" w:rsidRDefault="006F53C1" w:rsidP="006F53C1">
            <w:pPr>
              <w:spacing w:before="240"/>
              <w:jc w:val="both"/>
              <w:rPr>
                <w:rFonts w:ascii="Times New Roman" w:hAnsi="Times New Roman"/>
              </w:rPr>
            </w:pPr>
            <w:r w:rsidRPr="006F53C1">
              <w:rPr>
                <w:rFonts w:ascii="Times New Roman" w:hAnsi="Times New Roman"/>
              </w:rPr>
              <w:t xml:space="preserve">At least US$ </w:t>
            </w:r>
            <w:r w:rsidR="00203430">
              <w:rPr>
                <w:rFonts w:ascii="Times New Roman" w:hAnsi="Times New Roman"/>
              </w:rPr>
              <w:t>1</w:t>
            </w:r>
            <w:r w:rsidR="00207B34">
              <w:rPr>
                <w:rFonts w:ascii="Times New Roman" w:hAnsi="Times New Roman"/>
              </w:rPr>
              <w:t>,5</w:t>
            </w:r>
            <w:r w:rsidRPr="006F53C1">
              <w:rPr>
                <w:rFonts w:ascii="Times New Roman" w:hAnsi="Times New Roman"/>
              </w:rPr>
              <w:t>00,000 will be mobilized from the development partners interested in issues of violent extremism, security, youth (</w:t>
            </w:r>
            <w:r w:rsidR="00207B34" w:rsidRPr="006F53C1">
              <w:rPr>
                <w:rFonts w:ascii="Times New Roman" w:hAnsi="Times New Roman"/>
              </w:rPr>
              <w:t>European Union</w:t>
            </w:r>
            <w:r w:rsidR="00207B34">
              <w:rPr>
                <w:rFonts w:ascii="Times New Roman" w:hAnsi="Times New Roman"/>
              </w:rPr>
              <w:t xml:space="preserve">, USA, </w:t>
            </w:r>
            <w:r w:rsidRPr="006F53C1">
              <w:rPr>
                <w:rFonts w:ascii="Times New Roman" w:hAnsi="Times New Roman"/>
              </w:rPr>
              <w:t>Netherlands,</w:t>
            </w:r>
            <w:r w:rsidR="00207B34">
              <w:rPr>
                <w:rFonts w:ascii="Times New Roman" w:hAnsi="Times New Roman"/>
              </w:rPr>
              <w:t xml:space="preserve"> France, Belgium,</w:t>
            </w:r>
            <w:r w:rsidRPr="006F53C1">
              <w:rPr>
                <w:rFonts w:ascii="Times New Roman" w:hAnsi="Times New Roman"/>
              </w:rPr>
              <w:t xml:space="preserve"> Swiss Cooperation,</w:t>
            </w:r>
            <w:r w:rsidR="00937FE1">
              <w:rPr>
                <w:rFonts w:ascii="Times New Roman" w:hAnsi="Times New Roman"/>
              </w:rPr>
              <w:t xml:space="preserve"> South Africa Republic,</w:t>
            </w:r>
            <w:r w:rsidRPr="006F53C1">
              <w:rPr>
                <w:rFonts w:ascii="Times New Roman" w:hAnsi="Times New Roman"/>
              </w:rPr>
              <w:t xml:space="preserve"> etc.), other involved UN agencies and the Government. </w:t>
            </w:r>
          </w:p>
          <w:p w14:paraId="75CBD9A0" w14:textId="3EFB7907" w:rsidR="006F53C1" w:rsidRPr="006F53C1" w:rsidRDefault="006F53C1" w:rsidP="006F53C1">
            <w:pPr>
              <w:spacing w:before="240"/>
              <w:jc w:val="both"/>
              <w:rPr>
                <w:rFonts w:ascii="Times New Roman" w:hAnsi="Times New Roman"/>
              </w:rPr>
            </w:pPr>
            <w:r w:rsidRPr="006F53C1">
              <w:rPr>
                <w:rFonts w:ascii="Times New Roman" w:hAnsi="Times New Roman"/>
              </w:rPr>
              <w:t>Moreover, in February</w:t>
            </w:r>
            <w:r w:rsidR="00C87D12">
              <w:rPr>
                <w:rFonts w:ascii="Times New Roman" w:hAnsi="Times New Roman"/>
              </w:rPr>
              <w:t xml:space="preserve"> and March</w:t>
            </w:r>
            <w:r w:rsidRPr="006F53C1">
              <w:rPr>
                <w:rFonts w:ascii="Times New Roman" w:hAnsi="Times New Roman"/>
              </w:rPr>
              <w:t xml:space="preserve"> 2021, </w:t>
            </w:r>
            <w:r w:rsidR="00C87D12">
              <w:rPr>
                <w:rFonts w:ascii="Times New Roman" w:hAnsi="Times New Roman"/>
              </w:rPr>
              <w:t>some</w:t>
            </w:r>
            <w:r w:rsidRPr="006F53C1">
              <w:rPr>
                <w:rFonts w:ascii="Times New Roman" w:hAnsi="Times New Roman"/>
              </w:rPr>
              <w:t xml:space="preserve"> meeting</w:t>
            </w:r>
            <w:r w:rsidR="00C87D12">
              <w:rPr>
                <w:rFonts w:ascii="Times New Roman" w:hAnsi="Times New Roman"/>
              </w:rPr>
              <w:t>s</w:t>
            </w:r>
            <w:r w:rsidRPr="006F53C1">
              <w:rPr>
                <w:rFonts w:ascii="Times New Roman" w:hAnsi="Times New Roman"/>
              </w:rPr>
              <w:t xml:space="preserve"> between UNDP and the</w:t>
            </w:r>
            <w:r w:rsidR="00C87D12">
              <w:rPr>
                <w:rFonts w:ascii="Times New Roman" w:hAnsi="Times New Roman"/>
              </w:rPr>
              <w:t xml:space="preserve"> others development partners</w:t>
            </w:r>
            <w:r w:rsidRPr="006F53C1">
              <w:rPr>
                <w:rFonts w:ascii="Times New Roman" w:hAnsi="Times New Roman"/>
              </w:rPr>
              <w:t xml:space="preserve"> on the issues of violent extremism </w:t>
            </w:r>
            <w:r w:rsidR="00C87D12">
              <w:rPr>
                <w:rFonts w:ascii="Times New Roman" w:hAnsi="Times New Roman"/>
              </w:rPr>
              <w:t>are</w:t>
            </w:r>
            <w:r w:rsidRPr="006F53C1">
              <w:rPr>
                <w:rFonts w:ascii="Times New Roman" w:hAnsi="Times New Roman"/>
              </w:rPr>
              <w:t xml:space="preserve"> planned, following the January 2021 face-to-face meeting</w:t>
            </w:r>
            <w:r w:rsidR="00A7219C">
              <w:rPr>
                <w:rFonts w:ascii="Times New Roman" w:hAnsi="Times New Roman"/>
              </w:rPr>
              <w:t>s</w:t>
            </w:r>
            <w:r w:rsidRPr="006F53C1">
              <w:rPr>
                <w:rFonts w:ascii="Times New Roman" w:hAnsi="Times New Roman"/>
              </w:rPr>
              <w:t xml:space="preserve"> between the UNDP/RR and</w:t>
            </w:r>
            <w:r w:rsidR="00C87D12">
              <w:rPr>
                <w:rFonts w:ascii="Times New Roman" w:hAnsi="Times New Roman"/>
              </w:rPr>
              <w:t xml:space="preserve"> some Ambassadors such as</w:t>
            </w:r>
            <w:r w:rsidRPr="006F53C1">
              <w:rPr>
                <w:rFonts w:ascii="Times New Roman" w:hAnsi="Times New Roman"/>
              </w:rPr>
              <w:t xml:space="preserve"> the new European Union Ambassador</w:t>
            </w:r>
            <w:r w:rsidR="00C87D12">
              <w:rPr>
                <w:rFonts w:ascii="Times New Roman" w:hAnsi="Times New Roman"/>
              </w:rPr>
              <w:t>, the Ambassador of South Africa Republic, etc</w:t>
            </w:r>
            <w:r w:rsidRPr="006F53C1">
              <w:rPr>
                <w:rFonts w:ascii="Times New Roman" w:hAnsi="Times New Roman"/>
              </w:rPr>
              <w:t>. Th</w:t>
            </w:r>
            <w:r w:rsidR="00C87D12">
              <w:rPr>
                <w:rFonts w:ascii="Times New Roman" w:hAnsi="Times New Roman"/>
              </w:rPr>
              <w:t>ese</w:t>
            </w:r>
            <w:r w:rsidRPr="006F53C1">
              <w:rPr>
                <w:rFonts w:ascii="Times New Roman" w:hAnsi="Times New Roman"/>
              </w:rPr>
              <w:t xml:space="preserve"> meeting</w:t>
            </w:r>
            <w:r w:rsidR="00A7219C">
              <w:rPr>
                <w:rFonts w:ascii="Times New Roman" w:hAnsi="Times New Roman"/>
              </w:rPr>
              <w:t>s</w:t>
            </w:r>
            <w:r w:rsidRPr="006F53C1">
              <w:rPr>
                <w:rFonts w:ascii="Times New Roman" w:hAnsi="Times New Roman"/>
              </w:rPr>
              <w:t xml:space="preserve"> could lead to </w:t>
            </w:r>
            <w:r w:rsidR="00C87D12">
              <w:rPr>
                <w:rFonts w:ascii="Times New Roman" w:hAnsi="Times New Roman"/>
              </w:rPr>
              <w:t>some</w:t>
            </w:r>
            <w:r w:rsidRPr="006F53C1">
              <w:rPr>
                <w:rFonts w:ascii="Times New Roman" w:hAnsi="Times New Roman"/>
              </w:rPr>
              <w:t xml:space="preserve"> partnership</w:t>
            </w:r>
            <w:r w:rsidR="00C87D12">
              <w:rPr>
                <w:rFonts w:ascii="Times New Roman" w:hAnsi="Times New Roman"/>
              </w:rPr>
              <w:t>s</w:t>
            </w:r>
            <w:r w:rsidRPr="006F53C1">
              <w:rPr>
                <w:rFonts w:ascii="Times New Roman" w:hAnsi="Times New Roman"/>
              </w:rPr>
              <w:t xml:space="preserve"> for the strengthening of the capacities and resilience of the populations in the face of violent extremism and threats of destruction of social cohesion and peace in Benin.</w:t>
            </w:r>
          </w:p>
          <w:p w14:paraId="2868CFEE" w14:textId="77777777" w:rsidR="006F53C1" w:rsidRPr="006F53C1" w:rsidRDefault="006F53C1" w:rsidP="006F53C1">
            <w:pPr>
              <w:spacing w:before="240"/>
              <w:jc w:val="both"/>
              <w:rPr>
                <w:rFonts w:ascii="Times New Roman" w:hAnsi="Times New Roman"/>
              </w:rPr>
            </w:pPr>
            <w:r w:rsidRPr="006F53C1">
              <w:rPr>
                <w:rFonts w:ascii="Times New Roman" w:hAnsi="Times New Roman"/>
              </w:rPr>
              <w:t xml:space="preserve">The project will also draw on ECOWAS' experience in the prevention of violent extremism, notably </w:t>
            </w:r>
            <w:proofErr w:type="gramStart"/>
            <w:r w:rsidRPr="006F53C1">
              <w:rPr>
                <w:rFonts w:ascii="Times New Roman" w:hAnsi="Times New Roman"/>
              </w:rPr>
              <w:t>through the use of</w:t>
            </w:r>
            <w:proofErr w:type="gramEnd"/>
            <w:r w:rsidRPr="006F53C1">
              <w:rPr>
                <w:rFonts w:ascii="Times New Roman" w:hAnsi="Times New Roman"/>
              </w:rPr>
              <w:t xml:space="preserve"> its early warning system.</w:t>
            </w:r>
          </w:p>
          <w:p w14:paraId="41443546" w14:textId="621EC67A" w:rsidR="006F53C1" w:rsidRPr="006F53C1" w:rsidRDefault="006F53C1" w:rsidP="006F53C1">
            <w:pPr>
              <w:spacing w:before="240"/>
              <w:jc w:val="both"/>
              <w:rPr>
                <w:rFonts w:ascii="Times New Roman" w:hAnsi="Times New Roman"/>
              </w:rPr>
            </w:pPr>
            <w:r w:rsidRPr="006F53C1">
              <w:rPr>
                <w:rFonts w:ascii="Times New Roman" w:hAnsi="Times New Roman"/>
              </w:rPr>
              <w:t xml:space="preserve">The partnership with UNICEF, UNCDF, IOM and WFP will be negotiated in terms of joint interventions under the </w:t>
            </w:r>
            <w:r w:rsidR="00C87D12" w:rsidRPr="00C87D12">
              <w:rPr>
                <w:rFonts w:ascii="Times New Roman" w:hAnsi="Times New Roman"/>
              </w:rPr>
              <w:t xml:space="preserve">United Nations Sustainable Development Cooperation Framework </w:t>
            </w:r>
            <w:r w:rsidRPr="006F53C1">
              <w:rPr>
                <w:rFonts w:ascii="Times New Roman" w:hAnsi="Times New Roman"/>
              </w:rPr>
              <w:t>2019-2023.</w:t>
            </w:r>
          </w:p>
          <w:p w14:paraId="216AB2A5" w14:textId="7038A3F7" w:rsidR="003C6891" w:rsidRDefault="003C6891" w:rsidP="00C03B50">
            <w:pPr>
              <w:spacing w:before="240"/>
              <w:jc w:val="both"/>
              <w:rPr>
                <w:rFonts w:ascii="Times New Roman" w:hAnsi="Times New Roman"/>
                <w:b/>
                <w:bCs/>
                <w:lang w:val="fr-FR"/>
              </w:rPr>
            </w:pPr>
            <w:r w:rsidRPr="006F53C1">
              <w:rPr>
                <w:rFonts w:ascii="Times New Roman" w:hAnsi="Times New Roman"/>
                <w:b/>
                <w:bCs/>
                <w:lang w:val="fr-FR"/>
              </w:rPr>
              <w:t xml:space="preserve">Programme </w:t>
            </w:r>
            <w:proofErr w:type="spellStart"/>
            <w:r w:rsidRPr="006F53C1">
              <w:rPr>
                <w:rFonts w:ascii="Times New Roman" w:hAnsi="Times New Roman"/>
                <w:b/>
                <w:bCs/>
                <w:lang w:val="fr-FR"/>
              </w:rPr>
              <w:t>Results</w:t>
            </w:r>
            <w:proofErr w:type="spellEnd"/>
          </w:p>
          <w:p w14:paraId="1EAD19D8" w14:textId="57680D6B" w:rsidR="006F53C1" w:rsidRPr="006F53C1" w:rsidRDefault="006F53C1" w:rsidP="006F53C1">
            <w:pPr>
              <w:pStyle w:val="Paragraphedeliste"/>
              <w:numPr>
                <w:ilvl w:val="0"/>
                <w:numId w:val="17"/>
              </w:numPr>
              <w:spacing w:before="240"/>
              <w:jc w:val="both"/>
              <w:rPr>
                <w:rFonts w:ascii="Times New Roman" w:hAnsi="Times New Roman"/>
                <w:b/>
                <w:bCs/>
              </w:rPr>
            </w:pPr>
            <w:r w:rsidRPr="006F53C1">
              <w:rPr>
                <w:rFonts w:ascii="Times New Roman" w:hAnsi="Times New Roman" w:hint="eastAsia"/>
                <w:b/>
                <w:bCs/>
              </w:rPr>
              <w:t xml:space="preserve">Result 1: </w:t>
            </w:r>
            <w:r w:rsidRPr="006F53C1">
              <w:rPr>
                <w:rFonts w:ascii="Times New Roman" w:hAnsi="Times New Roman" w:hint="eastAsia"/>
              </w:rPr>
              <w:t xml:space="preserve">A strategic diagnosis of youth involvement in violent extremism in the targeted municipalities and a relevant national strategy/policy for the protection of youth against violent extremism are carried </w:t>
            </w:r>
            <w:proofErr w:type="gramStart"/>
            <w:r w:rsidRPr="006F53C1">
              <w:rPr>
                <w:rFonts w:ascii="Times New Roman" w:hAnsi="Times New Roman" w:hint="eastAsia"/>
              </w:rPr>
              <w:t>out ;</w:t>
            </w:r>
            <w:proofErr w:type="gramEnd"/>
          </w:p>
          <w:p w14:paraId="71C541FE" w14:textId="67011E4F" w:rsidR="006F53C1" w:rsidRPr="006F53C1" w:rsidRDefault="006F53C1" w:rsidP="006F53C1">
            <w:pPr>
              <w:pStyle w:val="Paragraphedeliste"/>
              <w:numPr>
                <w:ilvl w:val="0"/>
                <w:numId w:val="17"/>
              </w:numPr>
              <w:spacing w:before="240"/>
              <w:jc w:val="both"/>
              <w:rPr>
                <w:rFonts w:ascii="Times New Roman" w:hAnsi="Times New Roman"/>
              </w:rPr>
            </w:pPr>
            <w:r w:rsidRPr="006F53C1">
              <w:rPr>
                <w:rFonts w:ascii="Times New Roman" w:hAnsi="Times New Roman" w:hint="eastAsia"/>
                <w:b/>
                <w:bCs/>
              </w:rPr>
              <w:t xml:space="preserve">Result 2: </w:t>
            </w:r>
            <w:r w:rsidRPr="006F53C1">
              <w:rPr>
                <w:rFonts w:ascii="Times New Roman" w:hAnsi="Times New Roman" w:hint="eastAsia"/>
              </w:rPr>
              <w:t xml:space="preserve">Populations most vulnerable to violent extremism, in particular 300 young men and women (20 young people per commune), are supported to strengthen their socio-economic </w:t>
            </w:r>
            <w:proofErr w:type="gramStart"/>
            <w:r w:rsidRPr="006F53C1">
              <w:rPr>
                <w:rFonts w:ascii="Times New Roman" w:hAnsi="Times New Roman" w:hint="eastAsia"/>
              </w:rPr>
              <w:t>resilience;</w:t>
            </w:r>
            <w:proofErr w:type="gramEnd"/>
            <w:r w:rsidRPr="006F53C1">
              <w:rPr>
                <w:rFonts w:ascii="Times New Roman" w:hAnsi="Times New Roman" w:hint="eastAsia"/>
              </w:rPr>
              <w:t xml:space="preserve"> </w:t>
            </w:r>
          </w:p>
          <w:p w14:paraId="47F72C79" w14:textId="3459859F" w:rsidR="006F53C1" w:rsidRPr="006F53C1" w:rsidRDefault="006F53C1" w:rsidP="006F53C1">
            <w:pPr>
              <w:pStyle w:val="Paragraphedeliste"/>
              <w:numPr>
                <w:ilvl w:val="0"/>
                <w:numId w:val="17"/>
              </w:numPr>
              <w:spacing w:before="240"/>
              <w:jc w:val="both"/>
              <w:rPr>
                <w:rFonts w:ascii="Times New Roman" w:hAnsi="Times New Roman"/>
                <w:b/>
                <w:bCs/>
              </w:rPr>
            </w:pPr>
            <w:r w:rsidRPr="006F53C1">
              <w:rPr>
                <w:rFonts w:ascii="Times New Roman" w:hAnsi="Times New Roman" w:hint="eastAsia"/>
                <w:b/>
                <w:bCs/>
              </w:rPr>
              <w:t xml:space="preserve">Result 3: </w:t>
            </w:r>
            <w:r w:rsidRPr="006F53C1">
              <w:rPr>
                <w:rFonts w:ascii="Times New Roman" w:hAnsi="Times New Roman" w:hint="eastAsia"/>
              </w:rPr>
              <w:t>Young people (men and girls) feel involved in accessing basic social services and perceive an improvement in the security of their locality, particularly in at-risk public places.</w:t>
            </w:r>
          </w:p>
          <w:p w14:paraId="07E3B9AD" w14:textId="77777777" w:rsidR="00804DA3" w:rsidRPr="006F53C1" w:rsidRDefault="003C6891" w:rsidP="006F53C1">
            <w:pPr>
              <w:spacing w:before="240"/>
              <w:jc w:val="both"/>
              <w:rPr>
                <w:rFonts w:ascii="Times New Roman" w:hAnsi="Times New Roman"/>
                <w:b/>
                <w:bCs/>
              </w:rPr>
            </w:pPr>
            <w:r w:rsidRPr="006F53C1">
              <w:rPr>
                <w:rFonts w:ascii="Times New Roman" w:hAnsi="Times New Roman"/>
                <w:b/>
                <w:bCs/>
              </w:rPr>
              <w:t>Other Benefits:</w:t>
            </w:r>
            <w:r w:rsidR="00804DA3" w:rsidRPr="006F53C1">
              <w:rPr>
                <w:rFonts w:ascii="Times New Roman" w:hAnsi="Times New Roman"/>
                <w:b/>
                <w:bCs/>
              </w:rPr>
              <w:t xml:space="preserve"> </w:t>
            </w:r>
          </w:p>
          <w:p w14:paraId="0968ABB2" w14:textId="583C1386" w:rsidR="003C6891" w:rsidRDefault="006F53C1" w:rsidP="00804DA3">
            <w:pPr>
              <w:jc w:val="both"/>
              <w:rPr>
                <w:rFonts w:ascii="Times New Roman" w:hAnsi="Times New Roman"/>
              </w:rPr>
            </w:pPr>
            <w:r w:rsidRPr="006F53C1">
              <w:rPr>
                <w:rFonts w:ascii="Times New Roman" w:hAnsi="Times New Roman"/>
              </w:rPr>
              <w:t xml:space="preserve">The initiative will also </w:t>
            </w:r>
            <w:r w:rsidR="00F0031E">
              <w:rPr>
                <w:rFonts w:ascii="Times New Roman" w:hAnsi="Times New Roman"/>
              </w:rPr>
              <w:t xml:space="preserve">permit </w:t>
            </w:r>
            <w:r w:rsidRPr="006F53C1">
              <w:rPr>
                <w:rFonts w:ascii="Times New Roman" w:hAnsi="Times New Roman"/>
              </w:rPr>
              <w:t xml:space="preserve">to deactivate the sleeper cells of violent extremism identified in certain localities of the country such as: </w:t>
            </w:r>
            <w:proofErr w:type="spellStart"/>
            <w:r w:rsidRPr="006F53C1">
              <w:rPr>
                <w:rFonts w:ascii="Times New Roman" w:hAnsi="Times New Roman"/>
              </w:rPr>
              <w:t>Malanville</w:t>
            </w:r>
            <w:proofErr w:type="spellEnd"/>
            <w:r w:rsidRPr="006F53C1">
              <w:rPr>
                <w:rFonts w:ascii="Times New Roman" w:hAnsi="Times New Roman"/>
              </w:rPr>
              <w:t xml:space="preserve">, </w:t>
            </w:r>
            <w:proofErr w:type="spellStart"/>
            <w:r w:rsidRPr="006F53C1">
              <w:rPr>
                <w:rFonts w:ascii="Times New Roman" w:hAnsi="Times New Roman"/>
              </w:rPr>
              <w:t>Karimama</w:t>
            </w:r>
            <w:proofErr w:type="spellEnd"/>
            <w:r w:rsidRPr="006F53C1">
              <w:rPr>
                <w:rFonts w:ascii="Times New Roman" w:hAnsi="Times New Roman"/>
              </w:rPr>
              <w:t xml:space="preserve">, </w:t>
            </w:r>
            <w:proofErr w:type="spellStart"/>
            <w:r w:rsidRPr="006F53C1">
              <w:rPr>
                <w:rFonts w:ascii="Times New Roman" w:hAnsi="Times New Roman"/>
              </w:rPr>
              <w:t>Segbana</w:t>
            </w:r>
            <w:proofErr w:type="spellEnd"/>
            <w:r w:rsidRPr="006F53C1">
              <w:rPr>
                <w:rFonts w:ascii="Times New Roman" w:hAnsi="Times New Roman"/>
              </w:rPr>
              <w:t xml:space="preserve">, </w:t>
            </w:r>
            <w:proofErr w:type="spellStart"/>
            <w:r w:rsidRPr="006F53C1">
              <w:rPr>
                <w:rFonts w:ascii="Times New Roman" w:hAnsi="Times New Roman"/>
              </w:rPr>
              <w:t>Banikoara</w:t>
            </w:r>
            <w:proofErr w:type="spellEnd"/>
            <w:r w:rsidRPr="006F53C1">
              <w:rPr>
                <w:rFonts w:ascii="Times New Roman" w:hAnsi="Times New Roman"/>
              </w:rPr>
              <w:t xml:space="preserve">, etc. Finally, it will provide an opportunity to build the capacity of these young people on the relationship between human rights and violent extremism. Indeed, the manifestations of violent extremism highlight the social, </w:t>
            </w:r>
            <w:proofErr w:type="gramStart"/>
            <w:r w:rsidRPr="006F53C1">
              <w:rPr>
                <w:rFonts w:ascii="Times New Roman" w:hAnsi="Times New Roman"/>
              </w:rPr>
              <w:t>economic</w:t>
            </w:r>
            <w:proofErr w:type="gramEnd"/>
            <w:r w:rsidRPr="006F53C1">
              <w:rPr>
                <w:rFonts w:ascii="Times New Roman" w:hAnsi="Times New Roman"/>
              </w:rPr>
              <w:t xml:space="preserve"> and cultural rights of populations.</w:t>
            </w:r>
          </w:p>
          <w:p w14:paraId="13A61977" w14:textId="77777777" w:rsidR="006F53C1" w:rsidRPr="006F53C1" w:rsidRDefault="006F53C1" w:rsidP="00804DA3">
            <w:pPr>
              <w:jc w:val="both"/>
              <w:rPr>
                <w:rFonts w:ascii="Proxima Nova Rg" w:hAnsi="Proxima Nova Rg"/>
                <w:b/>
                <w:bCs/>
                <w:sz w:val="12"/>
                <w:szCs w:val="12"/>
              </w:rPr>
            </w:pPr>
          </w:p>
          <w:p w14:paraId="0F8F7986" w14:textId="77777777" w:rsidR="003C6891" w:rsidRPr="006F53C1" w:rsidRDefault="003C6891" w:rsidP="006F53C1">
            <w:pPr>
              <w:spacing w:before="240"/>
              <w:jc w:val="both"/>
              <w:rPr>
                <w:rFonts w:ascii="Times New Roman" w:hAnsi="Times New Roman"/>
                <w:b/>
                <w:bCs/>
              </w:rPr>
            </w:pPr>
            <w:r w:rsidRPr="006F53C1">
              <w:rPr>
                <w:rFonts w:ascii="Times New Roman" w:hAnsi="Times New Roman"/>
                <w:b/>
                <w:bCs/>
              </w:rPr>
              <w:t>Indicators of Success</w:t>
            </w:r>
          </w:p>
          <w:tbl>
            <w:tblPr>
              <w:tblW w:w="9890" w:type="dxa"/>
              <w:tblLayout w:type="fixed"/>
              <w:tblCellMar>
                <w:top w:w="15" w:type="dxa"/>
                <w:left w:w="15" w:type="dxa"/>
                <w:bottom w:w="15" w:type="dxa"/>
                <w:right w:w="15" w:type="dxa"/>
              </w:tblCellMar>
              <w:tblLook w:val="04A0" w:firstRow="1" w:lastRow="0" w:firstColumn="1" w:lastColumn="0" w:noHBand="0" w:noVBand="1"/>
            </w:tblPr>
            <w:tblGrid>
              <w:gridCol w:w="9890"/>
            </w:tblGrid>
            <w:tr w:rsidR="003C6891" w:rsidRPr="003C6891" w14:paraId="3F97EE57" w14:textId="77777777" w:rsidTr="00973A1D">
              <w:trPr>
                <w:trHeight w:val="1389"/>
              </w:trPr>
              <w:tc>
                <w:tcPr>
                  <w:tcW w:w="9890" w:type="dxa"/>
                  <w:tcBorders>
                    <w:top w:val="nil"/>
                    <w:left w:val="nil"/>
                    <w:bottom w:val="nil"/>
                    <w:right w:val="nil"/>
                  </w:tcBorders>
                  <w:tcMar>
                    <w:top w:w="15" w:type="dxa"/>
                    <w:left w:w="180" w:type="dxa"/>
                    <w:bottom w:w="15" w:type="dxa"/>
                    <w:right w:w="15" w:type="dxa"/>
                  </w:tcMar>
                  <w:vAlign w:val="center"/>
                  <w:hideMark/>
                </w:tcPr>
                <w:p w14:paraId="1AAC58A0" w14:textId="77777777" w:rsidR="003C6891" w:rsidRDefault="003C6891" w:rsidP="003C6891">
                  <w:pPr>
                    <w:jc w:val="both"/>
                    <w:rPr>
                      <w:rFonts w:ascii="Calibri" w:hAnsi="Calibri" w:cs="Calibri"/>
                      <w:i/>
                      <w:iCs/>
                      <w:color w:val="000000"/>
                    </w:rPr>
                  </w:pPr>
                  <w:r w:rsidRPr="003C6891">
                    <w:rPr>
                      <w:rFonts w:ascii="Calibri" w:hAnsi="Calibri" w:cs="Calibri"/>
                      <w:i/>
                      <w:iCs/>
                      <w:color w:val="000000"/>
                    </w:rPr>
                    <w:lastRenderedPageBreak/>
                    <w:t>The submitting CO should identify specific indicators for each result area, being as specific as possible. Each indicator should include a baseline (if available), target, source of data, and timeline.</w:t>
                  </w:r>
                </w:p>
                <w:tbl>
                  <w:tblPr>
                    <w:tblW w:w="9719" w:type="dxa"/>
                    <w:tblInd w:w="204" w:type="dxa"/>
                    <w:tblLayout w:type="fixed"/>
                    <w:tblCellMar>
                      <w:top w:w="15" w:type="dxa"/>
                      <w:left w:w="15" w:type="dxa"/>
                      <w:bottom w:w="15" w:type="dxa"/>
                      <w:right w:w="15" w:type="dxa"/>
                    </w:tblCellMar>
                    <w:tblLook w:val="04A0" w:firstRow="1" w:lastRow="0" w:firstColumn="1" w:lastColumn="0" w:noHBand="0" w:noVBand="1"/>
                  </w:tblPr>
                  <w:tblGrid>
                    <w:gridCol w:w="9337"/>
                    <w:gridCol w:w="382"/>
                  </w:tblGrid>
                  <w:tr w:rsidR="006E7F08" w:rsidRPr="00703497" w14:paraId="6DFB7B7D" w14:textId="77777777" w:rsidTr="006F4626">
                    <w:trPr>
                      <w:trHeight w:val="216"/>
                    </w:trPr>
                    <w:tc>
                      <w:tcPr>
                        <w:tcW w:w="9337" w:type="dxa"/>
                        <w:tcBorders>
                          <w:top w:val="single" w:sz="8" w:space="0" w:color="F2F2F2"/>
                          <w:left w:val="nil"/>
                          <w:bottom w:val="nil"/>
                          <w:right w:val="nil"/>
                        </w:tcBorders>
                        <w:vAlign w:val="center"/>
                        <w:hideMark/>
                      </w:tcPr>
                      <w:p w14:paraId="60D0A261" w14:textId="13C5D60C" w:rsidR="006E7F08" w:rsidRPr="00DF2A2B" w:rsidRDefault="006E7F08" w:rsidP="00347BE5">
                        <w:pPr>
                          <w:jc w:val="both"/>
                          <w:rPr>
                            <w:rFonts w:ascii="Times New Roman" w:hAnsi="Times New Roman"/>
                          </w:rPr>
                        </w:pPr>
                        <w:r w:rsidRPr="00DF2A2B">
                          <w:rPr>
                            <w:rFonts w:ascii="Times New Roman" w:hAnsi="Times New Roman"/>
                            <w:b/>
                            <w:bCs/>
                          </w:rPr>
                          <w:t xml:space="preserve">Indicator </w:t>
                        </w:r>
                        <w:proofErr w:type="gramStart"/>
                        <w:r w:rsidRPr="00DF2A2B">
                          <w:rPr>
                            <w:rFonts w:ascii="Times New Roman" w:hAnsi="Times New Roman"/>
                            <w:b/>
                            <w:bCs/>
                          </w:rPr>
                          <w:t>1.1 :</w:t>
                        </w:r>
                        <w:proofErr w:type="gramEnd"/>
                        <w:r w:rsidRPr="00DF2A2B">
                          <w:rPr>
                            <w:rFonts w:ascii="Times New Roman" w:hAnsi="Times New Roman"/>
                          </w:rPr>
                          <w:t xml:space="preserve"> </w:t>
                        </w:r>
                        <w:r w:rsidR="00DF2A2B" w:rsidRPr="00DF2A2B">
                          <w:rPr>
                            <w:rFonts w:ascii="Times New Roman" w:hAnsi="Times New Roman"/>
                          </w:rPr>
                          <w:t>Existence of a strategic diagnostic report on youth involvement in violent extremism in Benin</w:t>
                        </w:r>
                        <w:r w:rsidR="00F0031E">
                          <w:rPr>
                            <w:rFonts w:ascii="Times New Roman" w:hAnsi="Times New Roman"/>
                          </w:rPr>
                          <w:t>.</w:t>
                        </w:r>
                        <w:r w:rsidR="00DF2A2B" w:rsidRPr="00DF2A2B">
                          <w:rPr>
                            <w:rFonts w:ascii="Times New Roman" w:hAnsi="Times New Roman"/>
                          </w:rPr>
                          <w:t xml:space="preserve">  </w:t>
                        </w:r>
                      </w:p>
                    </w:tc>
                    <w:tc>
                      <w:tcPr>
                        <w:tcW w:w="382" w:type="dxa"/>
                        <w:tcBorders>
                          <w:top w:val="single" w:sz="8" w:space="0" w:color="F2F2F2"/>
                          <w:left w:val="nil"/>
                          <w:bottom w:val="nil"/>
                          <w:right w:val="single" w:sz="8" w:space="0" w:color="F2F2F2"/>
                        </w:tcBorders>
                        <w:vAlign w:val="center"/>
                        <w:hideMark/>
                      </w:tcPr>
                      <w:p w14:paraId="3EF23C2E" w14:textId="77777777" w:rsidR="006E7F08" w:rsidRPr="00703497" w:rsidRDefault="006E7F08" w:rsidP="00347BE5">
                        <w:pPr>
                          <w:shd w:val="clear" w:color="auto" w:fill="FFFFFF"/>
                          <w:spacing w:after="150"/>
                          <w:jc w:val="both"/>
                          <w:textAlignment w:val="bottom"/>
                          <w:rPr>
                            <w:rFonts w:ascii="Calibri" w:eastAsia="Times New Roman" w:hAnsi="Calibri" w:cs="Calibri"/>
                          </w:rPr>
                        </w:pPr>
                        <w:r w:rsidRPr="00703497">
                          <w:rPr>
                            <w:rFonts w:ascii="Calibri" w:eastAsia="Times New Roman" w:hAnsi="Calibri" w:cs="Calibri"/>
                          </w:rPr>
                          <w:t>​</w:t>
                        </w:r>
                      </w:p>
                    </w:tc>
                  </w:tr>
                  <w:tr w:rsidR="00254CE2" w:rsidRPr="00703497" w14:paraId="37A3FF78" w14:textId="77777777" w:rsidTr="006F4626">
                    <w:trPr>
                      <w:trHeight w:val="371"/>
                    </w:trPr>
                    <w:tc>
                      <w:tcPr>
                        <w:tcW w:w="9337" w:type="dxa"/>
                        <w:vMerge w:val="restart"/>
                        <w:tcBorders>
                          <w:top w:val="nil"/>
                          <w:left w:val="single" w:sz="8" w:space="0" w:color="F2F2F2"/>
                          <w:right w:val="nil"/>
                        </w:tcBorders>
                        <w:vAlign w:val="center"/>
                        <w:hideMark/>
                      </w:tcPr>
                      <w:p w14:paraId="2C7B8E54" w14:textId="77777777" w:rsidR="00254CE2" w:rsidRPr="00EA599D" w:rsidRDefault="00254CE2" w:rsidP="006E7F08">
                        <w:pPr>
                          <w:rPr>
                            <w:rFonts w:ascii="Times New Roman" w:hAnsi="Times New Roman"/>
                          </w:rPr>
                        </w:pPr>
                        <w:r w:rsidRPr="00EA599D">
                          <w:rPr>
                            <w:rFonts w:ascii="Times New Roman" w:hAnsi="Times New Roman"/>
                          </w:rPr>
                          <w:t>Baseline: 0</w:t>
                        </w:r>
                      </w:p>
                      <w:p w14:paraId="1B0FED7B" w14:textId="77777777" w:rsidR="00254CE2" w:rsidRPr="00EA599D" w:rsidRDefault="00254CE2" w:rsidP="006E7F08">
                        <w:pPr>
                          <w:rPr>
                            <w:rFonts w:ascii="Times New Roman" w:hAnsi="Times New Roman"/>
                          </w:rPr>
                        </w:pPr>
                        <w:r w:rsidRPr="00EA599D">
                          <w:rPr>
                            <w:rFonts w:ascii="Times New Roman" w:hAnsi="Times New Roman"/>
                          </w:rPr>
                          <w:t>Target: 1</w:t>
                        </w:r>
                      </w:p>
                      <w:p w14:paraId="2E5839E8" w14:textId="5C89629E" w:rsidR="00254CE2" w:rsidRPr="00DF2A2B" w:rsidRDefault="00254CE2" w:rsidP="006E7F08">
                        <w:pPr>
                          <w:rPr>
                            <w:rFonts w:ascii="Times New Roman" w:hAnsi="Times New Roman"/>
                          </w:rPr>
                        </w:pPr>
                        <w:r w:rsidRPr="00DF2A2B">
                          <w:rPr>
                            <w:rFonts w:ascii="Times New Roman" w:hAnsi="Times New Roman"/>
                          </w:rPr>
                          <w:t xml:space="preserve">Source of data: </w:t>
                        </w:r>
                        <w:r w:rsidR="00DF2A2B" w:rsidRPr="00DF2A2B">
                          <w:rPr>
                            <w:rFonts w:ascii="Times New Roman" w:hAnsi="Times New Roman"/>
                          </w:rPr>
                          <w:t>Project activity report.</w:t>
                        </w:r>
                      </w:p>
                      <w:p w14:paraId="09B24EC7" w14:textId="24677F44" w:rsidR="00254CE2" w:rsidRDefault="00254CE2" w:rsidP="006E7F08">
                        <w:pPr>
                          <w:rPr>
                            <w:rFonts w:ascii="Times New Roman" w:hAnsi="Times New Roman"/>
                          </w:rPr>
                        </w:pPr>
                        <w:r w:rsidRPr="00DF2A2B">
                          <w:rPr>
                            <w:rFonts w:ascii="Times New Roman" w:hAnsi="Times New Roman"/>
                          </w:rPr>
                          <w:t>Timeline for target: A</w:t>
                        </w:r>
                        <w:r w:rsidR="00DF2A2B" w:rsidRPr="00DF2A2B">
                          <w:rPr>
                            <w:rFonts w:ascii="Times New Roman" w:hAnsi="Times New Roman"/>
                          </w:rPr>
                          <w:t>p</w:t>
                        </w:r>
                        <w:r w:rsidRPr="00DF2A2B">
                          <w:rPr>
                            <w:rFonts w:ascii="Times New Roman" w:hAnsi="Times New Roman"/>
                          </w:rPr>
                          <w:t>ril 2021</w:t>
                        </w:r>
                        <w:r w:rsidR="00DF2A2B">
                          <w:rPr>
                            <w:rFonts w:ascii="Times New Roman" w:hAnsi="Times New Roman"/>
                          </w:rPr>
                          <w:t>.</w:t>
                        </w:r>
                      </w:p>
                      <w:p w14:paraId="318A193D" w14:textId="77777777" w:rsidR="00DF2A2B" w:rsidRPr="00DF2A2B" w:rsidRDefault="00DF2A2B" w:rsidP="006E7F08">
                        <w:pPr>
                          <w:rPr>
                            <w:rFonts w:ascii="Times New Roman" w:hAnsi="Times New Roman"/>
                          </w:rPr>
                        </w:pPr>
                      </w:p>
                      <w:p w14:paraId="341CD5A4" w14:textId="77777777" w:rsidR="00DF2A2B" w:rsidRDefault="00254CE2" w:rsidP="006E7F08">
                        <w:pPr>
                          <w:rPr>
                            <w:rFonts w:ascii="Times New Roman" w:hAnsi="Times New Roman"/>
                          </w:rPr>
                        </w:pPr>
                        <w:r w:rsidRPr="00DF2A2B">
                          <w:rPr>
                            <w:rFonts w:ascii="Times New Roman" w:hAnsi="Times New Roman"/>
                            <w:b/>
                            <w:bCs/>
                          </w:rPr>
                          <w:t xml:space="preserve">Indicator </w:t>
                        </w:r>
                        <w:proofErr w:type="gramStart"/>
                        <w:r w:rsidRPr="00DF2A2B">
                          <w:rPr>
                            <w:rFonts w:ascii="Times New Roman" w:hAnsi="Times New Roman"/>
                            <w:b/>
                            <w:bCs/>
                          </w:rPr>
                          <w:t>1.2 :</w:t>
                        </w:r>
                        <w:proofErr w:type="gramEnd"/>
                        <w:r w:rsidRPr="00DF2A2B">
                          <w:rPr>
                            <w:rFonts w:ascii="Times New Roman" w:hAnsi="Times New Roman"/>
                          </w:rPr>
                          <w:t xml:space="preserve"> </w:t>
                        </w:r>
                        <w:r w:rsidR="00DF2A2B" w:rsidRPr="00DF2A2B">
                          <w:rPr>
                            <w:rFonts w:ascii="Times New Roman" w:hAnsi="Times New Roman"/>
                          </w:rPr>
                          <w:t>Existence of a National Strategy to Protect Youth from Violent Extremism</w:t>
                        </w:r>
                      </w:p>
                      <w:p w14:paraId="3D62B58E" w14:textId="19F70238" w:rsidR="00254CE2" w:rsidRPr="00DF2A2B" w:rsidRDefault="00254CE2" w:rsidP="006E7F08">
                        <w:pPr>
                          <w:rPr>
                            <w:rFonts w:ascii="Times New Roman" w:hAnsi="Times New Roman"/>
                          </w:rPr>
                        </w:pPr>
                        <w:r w:rsidRPr="00DF2A2B">
                          <w:rPr>
                            <w:rFonts w:ascii="Times New Roman" w:hAnsi="Times New Roman"/>
                          </w:rPr>
                          <w:t>Baseline: 0</w:t>
                        </w:r>
                      </w:p>
                      <w:p w14:paraId="0EDBE773" w14:textId="77777777" w:rsidR="00254CE2" w:rsidRPr="00EA599D" w:rsidRDefault="00254CE2" w:rsidP="006E7F08">
                        <w:pPr>
                          <w:rPr>
                            <w:rFonts w:ascii="Times New Roman" w:hAnsi="Times New Roman"/>
                          </w:rPr>
                        </w:pPr>
                        <w:r w:rsidRPr="00EA599D">
                          <w:rPr>
                            <w:rFonts w:ascii="Times New Roman" w:hAnsi="Times New Roman"/>
                          </w:rPr>
                          <w:t>Target: 1</w:t>
                        </w:r>
                      </w:p>
                      <w:p w14:paraId="254AD89B" w14:textId="699200F6" w:rsidR="00254CE2" w:rsidRPr="00DF2A2B" w:rsidRDefault="00254CE2" w:rsidP="006E7F08">
                        <w:pPr>
                          <w:rPr>
                            <w:rFonts w:ascii="Times New Roman" w:hAnsi="Times New Roman"/>
                          </w:rPr>
                        </w:pPr>
                        <w:r w:rsidRPr="00DF2A2B">
                          <w:rPr>
                            <w:rFonts w:ascii="Times New Roman" w:hAnsi="Times New Roman"/>
                          </w:rPr>
                          <w:t xml:space="preserve">Source of data: </w:t>
                        </w:r>
                        <w:r w:rsidR="00DF2A2B" w:rsidRPr="00DF2A2B">
                          <w:rPr>
                            <w:rFonts w:ascii="Times New Roman" w:hAnsi="Times New Roman"/>
                          </w:rPr>
                          <w:t>Project activity report</w:t>
                        </w:r>
                      </w:p>
                      <w:p w14:paraId="43648421" w14:textId="24A1347C" w:rsidR="00254CE2" w:rsidRDefault="00254CE2" w:rsidP="006E7F08">
                        <w:pPr>
                          <w:rPr>
                            <w:rFonts w:ascii="Times New Roman" w:hAnsi="Times New Roman"/>
                          </w:rPr>
                        </w:pPr>
                        <w:r w:rsidRPr="00DF2A2B">
                          <w:rPr>
                            <w:rFonts w:ascii="Times New Roman" w:hAnsi="Times New Roman"/>
                          </w:rPr>
                          <w:t xml:space="preserve">Timeline for target: </w:t>
                        </w:r>
                        <w:r w:rsidR="00DF2A2B" w:rsidRPr="00DF2A2B">
                          <w:rPr>
                            <w:rFonts w:ascii="Times New Roman" w:hAnsi="Times New Roman"/>
                          </w:rPr>
                          <w:t>July</w:t>
                        </w:r>
                        <w:r w:rsidRPr="00DF2A2B">
                          <w:rPr>
                            <w:rFonts w:ascii="Times New Roman" w:hAnsi="Times New Roman"/>
                          </w:rPr>
                          <w:t xml:space="preserve"> 2021</w:t>
                        </w:r>
                        <w:r w:rsidR="00DF2A2B">
                          <w:rPr>
                            <w:rFonts w:ascii="Times New Roman" w:hAnsi="Times New Roman"/>
                          </w:rPr>
                          <w:t>.</w:t>
                        </w:r>
                      </w:p>
                      <w:p w14:paraId="57672E8B" w14:textId="77777777" w:rsidR="00DF2A2B" w:rsidRPr="00DF2A2B" w:rsidRDefault="00DF2A2B" w:rsidP="006E7F08">
                        <w:pPr>
                          <w:rPr>
                            <w:rFonts w:ascii="Times New Roman" w:hAnsi="Times New Roman"/>
                          </w:rPr>
                        </w:pPr>
                      </w:p>
                      <w:p w14:paraId="7C6ECC73" w14:textId="77777777" w:rsidR="00DF2A2B" w:rsidRDefault="00254CE2" w:rsidP="006E7F08">
                        <w:pPr>
                          <w:rPr>
                            <w:rFonts w:ascii="Times New Roman" w:hAnsi="Times New Roman"/>
                          </w:rPr>
                        </w:pPr>
                        <w:r w:rsidRPr="00DF2A2B">
                          <w:rPr>
                            <w:rFonts w:ascii="Times New Roman" w:hAnsi="Times New Roman"/>
                            <w:b/>
                            <w:bCs/>
                          </w:rPr>
                          <w:t xml:space="preserve">Indicator </w:t>
                        </w:r>
                        <w:proofErr w:type="gramStart"/>
                        <w:r w:rsidRPr="00DF2A2B">
                          <w:rPr>
                            <w:rFonts w:ascii="Times New Roman" w:hAnsi="Times New Roman"/>
                            <w:b/>
                            <w:bCs/>
                          </w:rPr>
                          <w:t>2.1 :</w:t>
                        </w:r>
                        <w:proofErr w:type="gramEnd"/>
                        <w:r w:rsidRPr="00DF2A2B">
                          <w:rPr>
                            <w:rFonts w:ascii="Times New Roman" w:hAnsi="Times New Roman"/>
                            <w:b/>
                            <w:bCs/>
                          </w:rPr>
                          <w:t xml:space="preserve"> </w:t>
                        </w:r>
                        <w:r w:rsidR="00DF2A2B" w:rsidRPr="00DF2A2B">
                          <w:rPr>
                            <w:rFonts w:ascii="Times New Roman" w:hAnsi="Times New Roman"/>
                          </w:rPr>
                          <w:t>A mapping of the promising sectors for young people in the target areas is available.</w:t>
                        </w:r>
                      </w:p>
                      <w:p w14:paraId="322A6269" w14:textId="3CC21365" w:rsidR="00254CE2" w:rsidRPr="00DF2A2B" w:rsidRDefault="00254CE2" w:rsidP="006E7F08">
                        <w:pPr>
                          <w:rPr>
                            <w:rFonts w:ascii="Times New Roman" w:hAnsi="Times New Roman"/>
                          </w:rPr>
                        </w:pPr>
                        <w:r w:rsidRPr="00DF2A2B">
                          <w:rPr>
                            <w:rFonts w:ascii="Times New Roman" w:hAnsi="Times New Roman"/>
                          </w:rPr>
                          <w:t>Baseline: 0</w:t>
                        </w:r>
                      </w:p>
                      <w:p w14:paraId="1F0E22A7" w14:textId="77777777" w:rsidR="00254CE2" w:rsidRPr="00EA599D" w:rsidRDefault="00254CE2" w:rsidP="006E7F08">
                        <w:pPr>
                          <w:rPr>
                            <w:rFonts w:ascii="Times New Roman" w:hAnsi="Times New Roman"/>
                          </w:rPr>
                        </w:pPr>
                        <w:r w:rsidRPr="00EA599D">
                          <w:rPr>
                            <w:rFonts w:ascii="Times New Roman" w:hAnsi="Times New Roman"/>
                          </w:rPr>
                          <w:t>Target: 1</w:t>
                        </w:r>
                      </w:p>
                      <w:p w14:paraId="7C54163D" w14:textId="46EFB203" w:rsidR="00254CE2" w:rsidRPr="002269CA" w:rsidRDefault="00254CE2" w:rsidP="006E7F08">
                        <w:pPr>
                          <w:rPr>
                            <w:rFonts w:ascii="Times New Roman" w:hAnsi="Times New Roman"/>
                          </w:rPr>
                        </w:pPr>
                        <w:r w:rsidRPr="002269CA">
                          <w:rPr>
                            <w:rFonts w:ascii="Times New Roman" w:hAnsi="Times New Roman"/>
                          </w:rPr>
                          <w:t xml:space="preserve">Source of data: </w:t>
                        </w:r>
                        <w:r w:rsidR="002269CA" w:rsidRPr="00DF2A2B">
                          <w:rPr>
                            <w:rFonts w:ascii="Times New Roman" w:hAnsi="Times New Roman"/>
                          </w:rPr>
                          <w:t>Project activity report, DPP/MISP</w:t>
                        </w:r>
                      </w:p>
                      <w:p w14:paraId="40E61D7E" w14:textId="5DB9334E" w:rsidR="00254CE2" w:rsidRPr="002269CA" w:rsidRDefault="00254CE2" w:rsidP="006E7F08">
                        <w:pPr>
                          <w:rPr>
                            <w:rFonts w:ascii="Times New Roman" w:hAnsi="Times New Roman"/>
                          </w:rPr>
                        </w:pPr>
                        <w:r w:rsidRPr="002269CA">
                          <w:rPr>
                            <w:rFonts w:ascii="Times New Roman" w:hAnsi="Times New Roman"/>
                          </w:rPr>
                          <w:t>Timeline for target:  Jun</w:t>
                        </w:r>
                        <w:r w:rsidR="002269CA" w:rsidRPr="002269CA">
                          <w:rPr>
                            <w:rFonts w:ascii="Times New Roman" w:hAnsi="Times New Roman"/>
                          </w:rPr>
                          <w:t>e</w:t>
                        </w:r>
                        <w:r w:rsidRPr="002269CA">
                          <w:rPr>
                            <w:rFonts w:ascii="Times New Roman" w:hAnsi="Times New Roman"/>
                          </w:rPr>
                          <w:t xml:space="preserve"> 2021</w:t>
                        </w:r>
                      </w:p>
                      <w:p w14:paraId="57064403" w14:textId="1E7D67DB" w:rsidR="00254CE2" w:rsidRPr="002269CA" w:rsidRDefault="00254CE2" w:rsidP="006E7F08">
                        <w:pPr>
                          <w:spacing w:before="240"/>
                          <w:jc w:val="both"/>
                          <w:rPr>
                            <w:rFonts w:ascii="Times New Roman" w:hAnsi="Times New Roman"/>
                          </w:rPr>
                        </w:pPr>
                        <w:r w:rsidRPr="002269CA">
                          <w:rPr>
                            <w:rFonts w:ascii="Times New Roman" w:hAnsi="Times New Roman"/>
                            <w:b/>
                            <w:bCs/>
                          </w:rPr>
                          <w:t xml:space="preserve">Indicator </w:t>
                        </w:r>
                        <w:proofErr w:type="gramStart"/>
                        <w:r w:rsidRPr="002269CA">
                          <w:rPr>
                            <w:rFonts w:ascii="Times New Roman" w:hAnsi="Times New Roman"/>
                            <w:b/>
                            <w:bCs/>
                          </w:rPr>
                          <w:t>2.2 :</w:t>
                        </w:r>
                        <w:proofErr w:type="gramEnd"/>
                        <w:r w:rsidRPr="002269CA">
                          <w:rPr>
                            <w:rFonts w:ascii="Times New Roman" w:hAnsi="Times New Roman"/>
                            <w:b/>
                            <w:bCs/>
                          </w:rPr>
                          <w:t xml:space="preserve"> </w:t>
                        </w:r>
                        <w:r w:rsidR="002269CA" w:rsidRPr="002269CA">
                          <w:rPr>
                            <w:rFonts w:ascii="Times New Roman" w:hAnsi="Times New Roman"/>
                          </w:rPr>
                          <w:t>Training curricula on professional trades adapted to the needs of young people are available.</w:t>
                        </w:r>
                      </w:p>
                      <w:p w14:paraId="266C0DBE" w14:textId="77777777" w:rsidR="00254CE2" w:rsidRPr="00EA599D" w:rsidRDefault="00254CE2" w:rsidP="006E7F08">
                        <w:pPr>
                          <w:rPr>
                            <w:rFonts w:ascii="Times New Roman" w:hAnsi="Times New Roman"/>
                          </w:rPr>
                        </w:pPr>
                        <w:r w:rsidRPr="00EA599D">
                          <w:rPr>
                            <w:rFonts w:ascii="Times New Roman" w:hAnsi="Times New Roman"/>
                          </w:rPr>
                          <w:t>Baseline: 0</w:t>
                        </w:r>
                      </w:p>
                      <w:p w14:paraId="1A580605" w14:textId="77777777" w:rsidR="00254CE2" w:rsidRPr="00EA599D" w:rsidRDefault="00254CE2" w:rsidP="006E7F08">
                        <w:pPr>
                          <w:rPr>
                            <w:rFonts w:ascii="Times New Roman" w:hAnsi="Times New Roman"/>
                          </w:rPr>
                        </w:pPr>
                        <w:r w:rsidRPr="00EA599D">
                          <w:rPr>
                            <w:rFonts w:ascii="Times New Roman" w:hAnsi="Times New Roman"/>
                          </w:rPr>
                          <w:t>Target: 10</w:t>
                        </w:r>
                      </w:p>
                      <w:p w14:paraId="3DEBB90B" w14:textId="15304910" w:rsidR="00254CE2" w:rsidRPr="00DF2A2B" w:rsidRDefault="00254CE2" w:rsidP="006E7F08">
                        <w:pPr>
                          <w:rPr>
                            <w:rFonts w:ascii="Times New Roman" w:hAnsi="Times New Roman"/>
                          </w:rPr>
                        </w:pPr>
                        <w:r w:rsidRPr="00DF2A2B">
                          <w:rPr>
                            <w:rFonts w:ascii="Times New Roman" w:hAnsi="Times New Roman"/>
                          </w:rPr>
                          <w:t xml:space="preserve">Source of data: </w:t>
                        </w:r>
                        <w:r w:rsidR="00DF2A2B" w:rsidRPr="00DF2A2B">
                          <w:rPr>
                            <w:rFonts w:ascii="Times New Roman" w:hAnsi="Times New Roman"/>
                          </w:rPr>
                          <w:t>Project activity report</w:t>
                        </w:r>
                        <w:r w:rsidRPr="00DF2A2B">
                          <w:rPr>
                            <w:rFonts w:ascii="Times New Roman" w:hAnsi="Times New Roman"/>
                          </w:rPr>
                          <w:t>, DPP/MISP</w:t>
                        </w:r>
                      </w:p>
                      <w:p w14:paraId="1726C2ED" w14:textId="74309554" w:rsidR="00254CE2" w:rsidRPr="00DF2A2B" w:rsidRDefault="00254CE2" w:rsidP="006E7F08">
                        <w:pPr>
                          <w:rPr>
                            <w:rFonts w:ascii="Times New Roman" w:hAnsi="Times New Roman"/>
                          </w:rPr>
                        </w:pPr>
                        <w:r w:rsidRPr="00DF2A2B">
                          <w:rPr>
                            <w:rFonts w:ascii="Times New Roman" w:hAnsi="Times New Roman"/>
                          </w:rPr>
                          <w:t xml:space="preserve">Timeline for target: </w:t>
                        </w:r>
                        <w:r w:rsidR="00DF2A2B" w:rsidRPr="00DF2A2B">
                          <w:rPr>
                            <w:rFonts w:ascii="Times New Roman" w:hAnsi="Times New Roman"/>
                          </w:rPr>
                          <w:t>July</w:t>
                        </w:r>
                        <w:r w:rsidRPr="00DF2A2B">
                          <w:rPr>
                            <w:rFonts w:ascii="Times New Roman" w:hAnsi="Times New Roman"/>
                          </w:rPr>
                          <w:t xml:space="preserve"> 2021</w:t>
                        </w:r>
                      </w:p>
                      <w:p w14:paraId="4510AF1A" w14:textId="77777777" w:rsidR="00254CE2" w:rsidRPr="00DF2A2B" w:rsidRDefault="00254CE2" w:rsidP="006E7F08">
                        <w:pPr>
                          <w:rPr>
                            <w:rFonts w:ascii="Times New Roman" w:hAnsi="Times New Roman"/>
                          </w:rPr>
                        </w:pPr>
                      </w:p>
                      <w:p w14:paraId="2C1A4A58" w14:textId="1E41A0BF" w:rsidR="00254CE2" w:rsidRPr="00DF2A2B" w:rsidRDefault="00254CE2" w:rsidP="00F26ABC">
                        <w:pPr>
                          <w:jc w:val="both"/>
                          <w:rPr>
                            <w:rFonts w:ascii="Times New Roman" w:hAnsi="Times New Roman"/>
                          </w:rPr>
                        </w:pPr>
                        <w:r w:rsidRPr="00DF2A2B">
                          <w:rPr>
                            <w:rFonts w:ascii="Times New Roman" w:hAnsi="Times New Roman"/>
                            <w:b/>
                            <w:bCs/>
                          </w:rPr>
                          <w:t xml:space="preserve">Indicator </w:t>
                        </w:r>
                        <w:proofErr w:type="gramStart"/>
                        <w:r w:rsidRPr="00DF2A2B">
                          <w:rPr>
                            <w:rFonts w:ascii="Times New Roman" w:hAnsi="Times New Roman"/>
                            <w:b/>
                            <w:bCs/>
                          </w:rPr>
                          <w:t>2.3</w:t>
                        </w:r>
                        <w:r w:rsidRPr="00DF2A2B">
                          <w:rPr>
                            <w:rFonts w:ascii="Times New Roman" w:hAnsi="Times New Roman"/>
                          </w:rPr>
                          <w:t xml:space="preserve"> :</w:t>
                        </w:r>
                        <w:proofErr w:type="gramEnd"/>
                        <w:r w:rsidRPr="00DF2A2B">
                          <w:rPr>
                            <w:rFonts w:ascii="Times New Roman" w:hAnsi="Times New Roman"/>
                          </w:rPr>
                          <w:t xml:space="preserve"> </w:t>
                        </w:r>
                        <w:r w:rsidR="00DF2A2B" w:rsidRPr="00DF2A2B">
                          <w:rPr>
                            <w:rFonts w:ascii="Times New Roman" w:hAnsi="Times New Roman"/>
                          </w:rPr>
                          <w:t xml:space="preserve">Installation </w:t>
                        </w:r>
                        <w:r w:rsidR="002269CA">
                          <w:rPr>
                            <w:rFonts w:ascii="Times New Roman" w:hAnsi="Times New Roman"/>
                          </w:rPr>
                          <w:t xml:space="preserve">of </w:t>
                        </w:r>
                        <w:r w:rsidR="00DF2A2B" w:rsidRPr="00DF2A2B">
                          <w:rPr>
                            <w:rFonts w:ascii="Times New Roman" w:hAnsi="Times New Roman"/>
                          </w:rPr>
                          <w:t>kits provided to young men and girls trained for their socio-professional integration.</w:t>
                        </w:r>
                      </w:p>
                      <w:p w14:paraId="07A2D9E7" w14:textId="77777777" w:rsidR="00254CE2" w:rsidRPr="00EA599D" w:rsidRDefault="00254CE2" w:rsidP="006E7F08">
                        <w:pPr>
                          <w:rPr>
                            <w:rFonts w:ascii="Times New Roman" w:hAnsi="Times New Roman"/>
                          </w:rPr>
                        </w:pPr>
                        <w:r w:rsidRPr="00EA599D">
                          <w:rPr>
                            <w:rFonts w:ascii="Times New Roman" w:hAnsi="Times New Roman"/>
                          </w:rPr>
                          <w:t>Baseline: 0</w:t>
                        </w:r>
                      </w:p>
                      <w:p w14:paraId="0D8E34C9" w14:textId="38ABF78C" w:rsidR="00254CE2" w:rsidRPr="00DF2A2B" w:rsidRDefault="00254CE2" w:rsidP="006E7F08">
                        <w:pPr>
                          <w:rPr>
                            <w:rFonts w:ascii="Times New Roman" w:hAnsi="Times New Roman"/>
                          </w:rPr>
                        </w:pPr>
                        <w:r w:rsidRPr="00DF2A2B">
                          <w:rPr>
                            <w:rFonts w:ascii="Times New Roman" w:hAnsi="Times New Roman"/>
                          </w:rPr>
                          <w:t xml:space="preserve">Target: </w:t>
                        </w:r>
                        <w:r w:rsidR="00DF2A2B" w:rsidRPr="00DF2A2B">
                          <w:rPr>
                            <w:rFonts w:ascii="Times New Roman" w:hAnsi="Times New Roman"/>
                          </w:rPr>
                          <w:t>300 (20 youth per target loca</w:t>
                        </w:r>
                        <w:r w:rsidR="00F0031E">
                          <w:rPr>
                            <w:rFonts w:ascii="Times New Roman" w:hAnsi="Times New Roman"/>
                          </w:rPr>
                          <w:t>lity</w:t>
                        </w:r>
                        <w:r w:rsidR="00DF2A2B" w:rsidRPr="00DF2A2B">
                          <w:rPr>
                            <w:rFonts w:ascii="Times New Roman" w:hAnsi="Times New Roman"/>
                          </w:rPr>
                          <w:t>)</w:t>
                        </w:r>
                      </w:p>
                      <w:p w14:paraId="238BA989" w14:textId="5CAA7956" w:rsidR="00254CE2" w:rsidRPr="00DF2A2B" w:rsidRDefault="00254CE2" w:rsidP="006E7F08">
                        <w:pPr>
                          <w:rPr>
                            <w:rFonts w:ascii="Times New Roman" w:hAnsi="Times New Roman"/>
                          </w:rPr>
                        </w:pPr>
                        <w:r w:rsidRPr="00DF2A2B">
                          <w:rPr>
                            <w:rFonts w:ascii="Times New Roman" w:hAnsi="Times New Roman"/>
                          </w:rPr>
                          <w:t xml:space="preserve">Source of data: </w:t>
                        </w:r>
                        <w:r w:rsidR="00DF2A2B" w:rsidRPr="00DF2A2B">
                          <w:rPr>
                            <w:rFonts w:ascii="Times New Roman" w:hAnsi="Times New Roman"/>
                          </w:rPr>
                          <w:t>Project activity report, DPP/MISP</w:t>
                        </w:r>
                      </w:p>
                      <w:p w14:paraId="3FF3AE2F" w14:textId="035D23AC" w:rsidR="00254CE2" w:rsidRPr="00DF2A2B" w:rsidRDefault="00254CE2" w:rsidP="006E7F08">
                        <w:pPr>
                          <w:rPr>
                            <w:rFonts w:ascii="Times New Roman" w:hAnsi="Times New Roman"/>
                          </w:rPr>
                        </w:pPr>
                        <w:r w:rsidRPr="00DF2A2B">
                          <w:rPr>
                            <w:rFonts w:ascii="Times New Roman" w:hAnsi="Times New Roman"/>
                          </w:rPr>
                          <w:t>Timeline for target: Octob</w:t>
                        </w:r>
                        <w:r w:rsidR="00DF2A2B" w:rsidRPr="00DF2A2B">
                          <w:rPr>
                            <w:rFonts w:ascii="Times New Roman" w:hAnsi="Times New Roman"/>
                          </w:rPr>
                          <w:t>er</w:t>
                        </w:r>
                        <w:r w:rsidRPr="00DF2A2B">
                          <w:rPr>
                            <w:rFonts w:ascii="Times New Roman" w:hAnsi="Times New Roman"/>
                          </w:rPr>
                          <w:t xml:space="preserve"> 2021</w:t>
                        </w:r>
                      </w:p>
                      <w:p w14:paraId="026E0A82" w14:textId="549804AF" w:rsidR="00254CE2" w:rsidRPr="00DF2A2B" w:rsidRDefault="00254CE2" w:rsidP="006E7F08">
                        <w:pPr>
                          <w:spacing w:before="240"/>
                          <w:jc w:val="both"/>
                          <w:rPr>
                            <w:rFonts w:ascii="Times New Roman" w:hAnsi="Times New Roman"/>
                          </w:rPr>
                        </w:pPr>
                        <w:r w:rsidRPr="00DF2A2B">
                          <w:rPr>
                            <w:rFonts w:ascii="Times New Roman" w:hAnsi="Times New Roman"/>
                            <w:b/>
                            <w:bCs/>
                          </w:rPr>
                          <w:t xml:space="preserve">Indicator </w:t>
                        </w:r>
                        <w:proofErr w:type="gramStart"/>
                        <w:r w:rsidRPr="00DF2A2B">
                          <w:rPr>
                            <w:rFonts w:ascii="Times New Roman" w:hAnsi="Times New Roman"/>
                            <w:b/>
                            <w:bCs/>
                          </w:rPr>
                          <w:t>3.1</w:t>
                        </w:r>
                        <w:r w:rsidRPr="00DF2A2B">
                          <w:rPr>
                            <w:rFonts w:ascii="Times New Roman" w:hAnsi="Times New Roman"/>
                          </w:rPr>
                          <w:t xml:space="preserve"> :</w:t>
                        </w:r>
                        <w:proofErr w:type="gramEnd"/>
                        <w:r w:rsidRPr="00DF2A2B">
                          <w:rPr>
                            <w:rFonts w:ascii="Times New Roman" w:hAnsi="Times New Roman"/>
                          </w:rPr>
                          <w:t xml:space="preserve"> </w:t>
                        </w:r>
                        <w:r w:rsidR="00DF2A2B" w:rsidRPr="00DF2A2B">
                          <w:rPr>
                            <w:rFonts w:ascii="Times New Roman" w:hAnsi="Times New Roman"/>
                          </w:rPr>
                          <w:t>An institutional framework for the organization and operation of the facilitation units for youth access to basic social services is available.</w:t>
                        </w:r>
                      </w:p>
                      <w:p w14:paraId="5295D100" w14:textId="77777777" w:rsidR="00254CE2" w:rsidRPr="00EA599D" w:rsidRDefault="00254CE2" w:rsidP="006E7F08">
                        <w:pPr>
                          <w:rPr>
                            <w:rFonts w:ascii="Times New Roman" w:hAnsi="Times New Roman"/>
                          </w:rPr>
                        </w:pPr>
                        <w:r w:rsidRPr="00EA599D">
                          <w:rPr>
                            <w:rFonts w:ascii="Times New Roman" w:hAnsi="Times New Roman"/>
                          </w:rPr>
                          <w:t>Baseline: 0</w:t>
                        </w:r>
                      </w:p>
                      <w:p w14:paraId="587FDA8C" w14:textId="77777777" w:rsidR="00254CE2" w:rsidRPr="00EA599D" w:rsidRDefault="00254CE2" w:rsidP="006E7F08">
                        <w:pPr>
                          <w:rPr>
                            <w:rFonts w:ascii="Times New Roman" w:hAnsi="Times New Roman"/>
                          </w:rPr>
                        </w:pPr>
                        <w:r w:rsidRPr="00EA599D">
                          <w:rPr>
                            <w:rFonts w:ascii="Times New Roman" w:hAnsi="Times New Roman"/>
                          </w:rPr>
                          <w:t xml:space="preserve">Target: 1. </w:t>
                        </w:r>
                      </w:p>
                      <w:p w14:paraId="3BF00CC5" w14:textId="630BE555" w:rsidR="00254CE2" w:rsidRPr="00DF2A2B" w:rsidRDefault="00254CE2" w:rsidP="006E7F08">
                        <w:pPr>
                          <w:rPr>
                            <w:rFonts w:ascii="Times New Roman" w:hAnsi="Times New Roman"/>
                          </w:rPr>
                        </w:pPr>
                        <w:r w:rsidRPr="00DF2A2B">
                          <w:rPr>
                            <w:rFonts w:ascii="Times New Roman" w:hAnsi="Times New Roman"/>
                          </w:rPr>
                          <w:t xml:space="preserve">Source of data: </w:t>
                        </w:r>
                        <w:r w:rsidR="00DF2A2B" w:rsidRPr="00DF2A2B">
                          <w:rPr>
                            <w:rFonts w:ascii="Times New Roman" w:hAnsi="Times New Roman"/>
                          </w:rPr>
                          <w:t>Project activity report, DPP/MISP</w:t>
                        </w:r>
                      </w:p>
                      <w:p w14:paraId="0326A83A" w14:textId="6F4CBD5A" w:rsidR="00254CE2" w:rsidRDefault="00254CE2" w:rsidP="006E7F08">
                        <w:pPr>
                          <w:rPr>
                            <w:rFonts w:ascii="Times New Roman" w:hAnsi="Times New Roman"/>
                          </w:rPr>
                        </w:pPr>
                        <w:r w:rsidRPr="00DF2A2B">
                          <w:rPr>
                            <w:rFonts w:ascii="Times New Roman" w:hAnsi="Times New Roman"/>
                          </w:rPr>
                          <w:t xml:space="preserve">Timeline for target: </w:t>
                        </w:r>
                        <w:r w:rsidR="00DF2A2B" w:rsidRPr="00DF2A2B">
                          <w:rPr>
                            <w:rFonts w:ascii="Times New Roman" w:hAnsi="Times New Roman"/>
                          </w:rPr>
                          <w:t>July</w:t>
                        </w:r>
                        <w:r w:rsidRPr="00DF2A2B">
                          <w:rPr>
                            <w:rFonts w:ascii="Times New Roman" w:hAnsi="Times New Roman"/>
                          </w:rPr>
                          <w:t xml:space="preserve"> 2021</w:t>
                        </w:r>
                        <w:r w:rsidR="00DF2A2B">
                          <w:rPr>
                            <w:rFonts w:ascii="Times New Roman" w:hAnsi="Times New Roman"/>
                          </w:rPr>
                          <w:t>.</w:t>
                        </w:r>
                      </w:p>
                      <w:p w14:paraId="6E0908BF" w14:textId="77777777" w:rsidR="00DF2A2B" w:rsidRPr="00DF2A2B" w:rsidRDefault="00DF2A2B" w:rsidP="006E7F08">
                        <w:pPr>
                          <w:rPr>
                            <w:rFonts w:ascii="Times New Roman" w:hAnsi="Times New Roman"/>
                          </w:rPr>
                        </w:pPr>
                      </w:p>
                      <w:p w14:paraId="2F9EF4CF" w14:textId="77777777" w:rsidR="00DF2A2B" w:rsidRDefault="00254CE2" w:rsidP="006E7F08">
                        <w:pPr>
                          <w:rPr>
                            <w:rFonts w:ascii="Times New Roman" w:hAnsi="Times New Roman"/>
                          </w:rPr>
                        </w:pPr>
                        <w:r w:rsidRPr="00DF2A2B">
                          <w:rPr>
                            <w:rFonts w:ascii="Times New Roman" w:hAnsi="Times New Roman"/>
                            <w:b/>
                            <w:bCs/>
                          </w:rPr>
                          <w:t xml:space="preserve">Indicator </w:t>
                        </w:r>
                        <w:proofErr w:type="gramStart"/>
                        <w:r w:rsidRPr="00DF2A2B">
                          <w:rPr>
                            <w:rFonts w:ascii="Times New Roman" w:hAnsi="Times New Roman"/>
                            <w:b/>
                            <w:bCs/>
                          </w:rPr>
                          <w:t xml:space="preserve">3.2 </w:t>
                        </w:r>
                        <w:r w:rsidRPr="00DF2A2B">
                          <w:rPr>
                            <w:rFonts w:ascii="Times New Roman" w:hAnsi="Times New Roman"/>
                          </w:rPr>
                          <w:t>:</w:t>
                        </w:r>
                        <w:proofErr w:type="gramEnd"/>
                        <w:r w:rsidRPr="00DF2A2B">
                          <w:rPr>
                            <w:rFonts w:ascii="Times New Roman" w:hAnsi="Times New Roman"/>
                          </w:rPr>
                          <w:t xml:space="preserve"> </w:t>
                        </w:r>
                        <w:r w:rsidR="00DF2A2B" w:rsidRPr="00DF2A2B">
                          <w:rPr>
                            <w:rFonts w:ascii="Times New Roman" w:hAnsi="Times New Roman"/>
                          </w:rPr>
                          <w:t>Facilitation units for access to basic social services led by community UN Volunteers are set up and operational.</w:t>
                        </w:r>
                      </w:p>
                      <w:p w14:paraId="1AF80595" w14:textId="77777777" w:rsidR="002269CA" w:rsidRDefault="00254CE2" w:rsidP="006E7F08">
                        <w:pPr>
                          <w:rPr>
                            <w:rFonts w:ascii="Times New Roman" w:hAnsi="Times New Roman"/>
                          </w:rPr>
                        </w:pPr>
                        <w:r w:rsidRPr="002269CA">
                          <w:rPr>
                            <w:rFonts w:ascii="Times New Roman" w:hAnsi="Times New Roman"/>
                          </w:rPr>
                          <w:t xml:space="preserve">Target: </w:t>
                        </w:r>
                        <w:r w:rsidR="002269CA" w:rsidRPr="002269CA">
                          <w:rPr>
                            <w:rFonts w:ascii="Times New Roman" w:hAnsi="Times New Roman"/>
                          </w:rPr>
                          <w:t>1 cell set up in each commune, i.e. 15 cells.</w:t>
                        </w:r>
                      </w:p>
                      <w:p w14:paraId="0BF54084" w14:textId="1C198B0C" w:rsidR="00254CE2" w:rsidRPr="00DF2A2B" w:rsidRDefault="00254CE2" w:rsidP="006E7F08">
                        <w:pPr>
                          <w:rPr>
                            <w:rFonts w:ascii="Times New Roman" w:hAnsi="Times New Roman"/>
                          </w:rPr>
                        </w:pPr>
                        <w:r w:rsidRPr="00DF2A2B">
                          <w:rPr>
                            <w:rFonts w:ascii="Times New Roman" w:hAnsi="Times New Roman"/>
                          </w:rPr>
                          <w:t xml:space="preserve">Source of data: </w:t>
                        </w:r>
                        <w:r w:rsidR="00DF2A2B" w:rsidRPr="00DF2A2B">
                          <w:rPr>
                            <w:rFonts w:ascii="Times New Roman" w:hAnsi="Times New Roman"/>
                          </w:rPr>
                          <w:t>Project activity report, DPP/MISP</w:t>
                        </w:r>
                      </w:p>
                      <w:p w14:paraId="5AB8C88A" w14:textId="46DCD7DC" w:rsidR="00254CE2" w:rsidRDefault="00254CE2" w:rsidP="006E7F08">
                        <w:pPr>
                          <w:rPr>
                            <w:rFonts w:ascii="Times New Roman" w:hAnsi="Times New Roman"/>
                          </w:rPr>
                        </w:pPr>
                        <w:r w:rsidRPr="00DF2A2B">
                          <w:rPr>
                            <w:rFonts w:ascii="Times New Roman" w:hAnsi="Times New Roman"/>
                          </w:rPr>
                          <w:lastRenderedPageBreak/>
                          <w:t>Timeline for target: Septemb</w:t>
                        </w:r>
                        <w:r w:rsidR="00DF2A2B" w:rsidRPr="00DF2A2B">
                          <w:rPr>
                            <w:rFonts w:ascii="Times New Roman" w:hAnsi="Times New Roman"/>
                          </w:rPr>
                          <w:t>er</w:t>
                        </w:r>
                        <w:r w:rsidRPr="00DF2A2B">
                          <w:rPr>
                            <w:rFonts w:ascii="Times New Roman" w:hAnsi="Times New Roman"/>
                          </w:rPr>
                          <w:t xml:space="preserve"> 2021</w:t>
                        </w:r>
                        <w:r w:rsidR="00DF2A2B">
                          <w:rPr>
                            <w:rFonts w:ascii="Times New Roman" w:hAnsi="Times New Roman"/>
                          </w:rPr>
                          <w:t>.</w:t>
                        </w:r>
                      </w:p>
                      <w:p w14:paraId="2151F7B4" w14:textId="77777777" w:rsidR="00DF2A2B" w:rsidRPr="00DF2A2B" w:rsidRDefault="00DF2A2B" w:rsidP="006E7F08">
                        <w:pPr>
                          <w:rPr>
                            <w:rFonts w:ascii="Times New Roman" w:hAnsi="Times New Roman"/>
                          </w:rPr>
                        </w:pPr>
                      </w:p>
                      <w:p w14:paraId="40B11521" w14:textId="77777777" w:rsidR="00DF2A2B" w:rsidRPr="00DF2A2B" w:rsidRDefault="00254CE2" w:rsidP="006E7F08">
                        <w:pPr>
                          <w:rPr>
                            <w:rFonts w:ascii="Times New Roman" w:hAnsi="Times New Roman"/>
                          </w:rPr>
                        </w:pPr>
                        <w:r w:rsidRPr="00DF2A2B">
                          <w:rPr>
                            <w:rFonts w:ascii="Times New Roman" w:hAnsi="Times New Roman"/>
                            <w:b/>
                            <w:bCs/>
                          </w:rPr>
                          <w:t xml:space="preserve">Indicator </w:t>
                        </w:r>
                        <w:proofErr w:type="gramStart"/>
                        <w:r w:rsidRPr="00DF2A2B">
                          <w:rPr>
                            <w:rFonts w:ascii="Times New Roman" w:hAnsi="Times New Roman"/>
                            <w:b/>
                            <w:bCs/>
                          </w:rPr>
                          <w:t>3.3</w:t>
                        </w:r>
                        <w:r w:rsidRPr="00DF2A2B">
                          <w:rPr>
                            <w:rFonts w:ascii="Times New Roman" w:hAnsi="Times New Roman"/>
                          </w:rPr>
                          <w:t xml:space="preserve"> :</w:t>
                        </w:r>
                        <w:proofErr w:type="gramEnd"/>
                        <w:r w:rsidRPr="00DF2A2B">
                          <w:rPr>
                            <w:rFonts w:ascii="Times New Roman" w:hAnsi="Times New Roman"/>
                          </w:rPr>
                          <w:t xml:space="preserve"> </w:t>
                        </w:r>
                        <w:r w:rsidR="00DF2A2B" w:rsidRPr="00DF2A2B">
                          <w:rPr>
                            <w:rFonts w:ascii="Times New Roman" w:hAnsi="Times New Roman"/>
                          </w:rPr>
                          <w:t>Solar kits acquired and installed in at-risk public places</w:t>
                        </w:r>
                      </w:p>
                      <w:p w14:paraId="52744F1B" w14:textId="61B3903B" w:rsidR="00254CE2" w:rsidRPr="00DF2A2B" w:rsidRDefault="00254CE2" w:rsidP="006E7F08">
                        <w:pPr>
                          <w:rPr>
                            <w:rFonts w:ascii="Times New Roman" w:hAnsi="Times New Roman"/>
                          </w:rPr>
                        </w:pPr>
                        <w:r w:rsidRPr="00DF2A2B">
                          <w:rPr>
                            <w:rFonts w:ascii="Times New Roman" w:hAnsi="Times New Roman"/>
                          </w:rPr>
                          <w:t>Baseline: 0</w:t>
                        </w:r>
                      </w:p>
                      <w:p w14:paraId="530BA83B" w14:textId="14562DD8" w:rsidR="00254CE2" w:rsidRPr="00DF2A2B" w:rsidRDefault="00254CE2" w:rsidP="006E7F08">
                        <w:pPr>
                          <w:rPr>
                            <w:rFonts w:ascii="Times New Roman" w:hAnsi="Times New Roman"/>
                          </w:rPr>
                        </w:pPr>
                        <w:r w:rsidRPr="00DF2A2B">
                          <w:rPr>
                            <w:rFonts w:ascii="Times New Roman" w:hAnsi="Times New Roman"/>
                          </w:rPr>
                          <w:t xml:space="preserve">Target:  </w:t>
                        </w:r>
                        <w:r w:rsidR="00DF2A2B" w:rsidRPr="00DF2A2B">
                          <w:rPr>
                            <w:rFonts w:ascii="Times New Roman" w:hAnsi="Times New Roman"/>
                          </w:rPr>
                          <w:t>105 solar kits at a rate of 7 solar kits per commune</w:t>
                        </w:r>
                        <w:r w:rsidRPr="00DF2A2B">
                          <w:rPr>
                            <w:rFonts w:ascii="Times New Roman" w:hAnsi="Times New Roman"/>
                          </w:rPr>
                          <w:t>.</w:t>
                        </w:r>
                      </w:p>
                      <w:p w14:paraId="5A3F4DFC" w14:textId="77777777" w:rsidR="00DF2A2B" w:rsidRDefault="00254CE2" w:rsidP="006E7F08">
                        <w:pPr>
                          <w:rPr>
                            <w:rFonts w:ascii="Times New Roman" w:hAnsi="Times New Roman"/>
                          </w:rPr>
                        </w:pPr>
                        <w:r w:rsidRPr="00F36CAF">
                          <w:rPr>
                            <w:rFonts w:ascii="Times New Roman" w:hAnsi="Times New Roman"/>
                          </w:rPr>
                          <w:t xml:space="preserve">Source of data: </w:t>
                        </w:r>
                        <w:r w:rsidR="00DF2A2B" w:rsidRPr="00DF2A2B">
                          <w:rPr>
                            <w:rFonts w:ascii="Times New Roman" w:hAnsi="Times New Roman"/>
                          </w:rPr>
                          <w:t>Project activity report, DPP/MISP</w:t>
                        </w:r>
                        <w:r w:rsidR="00DF2A2B" w:rsidRPr="00F36CAF">
                          <w:rPr>
                            <w:rFonts w:ascii="Times New Roman" w:hAnsi="Times New Roman"/>
                          </w:rPr>
                          <w:t xml:space="preserve"> </w:t>
                        </w:r>
                      </w:p>
                      <w:p w14:paraId="63BD4EE3" w14:textId="345943F6" w:rsidR="00E262E8" w:rsidRPr="004C7BA5" w:rsidRDefault="00254CE2" w:rsidP="006E7F08">
                        <w:pPr>
                          <w:rPr>
                            <w:rFonts w:ascii="Times New Roman" w:hAnsi="Times New Roman"/>
                          </w:rPr>
                        </w:pPr>
                        <w:r w:rsidRPr="00F36CAF">
                          <w:rPr>
                            <w:rFonts w:ascii="Times New Roman" w:hAnsi="Times New Roman"/>
                          </w:rPr>
                          <w:t>Timeline for target: Novembe</w:t>
                        </w:r>
                        <w:r w:rsidR="00DF2A2B">
                          <w:rPr>
                            <w:rFonts w:ascii="Times New Roman" w:hAnsi="Times New Roman"/>
                          </w:rPr>
                          <w:t>r</w:t>
                        </w:r>
                        <w:r w:rsidRPr="00F36CAF">
                          <w:rPr>
                            <w:rFonts w:ascii="Times New Roman" w:hAnsi="Times New Roman"/>
                          </w:rPr>
                          <w:t xml:space="preserve"> 2021</w:t>
                        </w:r>
                        <w:r w:rsidR="00E262E8">
                          <w:rPr>
                            <w:rFonts w:ascii="Times New Roman" w:hAnsi="Times New Roman"/>
                          </w:rPr>
                          <w:t>.</w:t>
                        </w:r>
                      </w:p>
                    </w:tc>
                    <w:tc>
                      <w:tcPr>
                        <w:tcW w:w="382" w:type="dxa"/>
                        <w:tcBorders>
                          <w:top w:val="nil"/>
                          <w:left w:val="nil"/>
                          <w:bottom w:val="nil"/>
                          <w:right w:val="single" w:sz="8" w:space="0" w:color="F2F2F2"/>
                        </w:tcBorders>
                        <w:vAlign w:val="center"/>
                        <w:hideMark/>
                      </w:tcPr>
                      <w:p w14:paraId="70884AA1" w14:textId="77777777" w:rsidR="00254CE2" w:rsidRPr="00703497" w:rsidRDefault="00254CE2" w:rsidP="006E7F08">
                        <w:pPr>
                          <w:shd w:val="clear" w:color="auto" w:fill="FFFFFF"/>
                          <w:spacing w:after="150"/>
                          <w:textAlignment w:val="bottom"/>
                          <w:rPr>
                            <w:rFonts w:ascii="Calibri" w:eastAsia="Times New Roman" w:hAnsi="Calibri" w:cs="Calibri"/>
                          </w:rPr>
                        </w:pPr>
                        <w:r w:rsidRPr="00F36CAF">
                          <w:rPr>
                            <w:rFonts w:ascii="Calibri" w:eastAsia="Times New Roman" w:hAnsi="Calibri" w:cs="Calibri"/>
                          </w:rPr>
                          <w:lastRenderedPageBreak/>
                          <w:t>​</w:t>
                        </w:r>
                      </w:p>
                    </w:tc>
                  </w:tr>
                  <w:tr w:rsidR="00254CE2" w:rsidRPr="00703497" w14:paraId="048D1858" w14:textId="77777777" w:rsidTr="006F4626">
                    <w:trPr>
                      <w:trHeight w:val="309"/>
                    </w:trPr>
                    <w:tc>
                      <w:tcPr>
                        <w:tcW w:w="9337" w:type="dxa"/>
                        <w:vMerge/>
                        <w:tcBorders>
                          <w:left w:val="single" w:sz="8" w:space="0" w:color="F2F2F2"/>
                          <w:right w:val="nil"/>
                        </w:tcBorders>
                        <w:vAlign w:val="center"/>
                        <w:hideMark/>
                      </w:tcPr>
                      <w:p w14:paraId="298C7789" w14:textId="5111AE4A" w:rsidR="00254CE2" w:rsidRPr="00254CE2" w:rsidRDefault="00254CE2" w:rsidP="006E7F08">
                        <w:pPr>
                          <w:rPr>
                            <w:rFonts w:ascii="Times New Roman" w:hAnsi="Times New Roman"/>
                            <w:lang w:val="fr-FR"/>
                          </w:rPr>
                        </w:pPr>
                      </w:p>
                    </w:tc>
                    <w:tc>
                      <w:tcPr>
                        <w:tcW w:w="382" w:type="dxa"/>
                        <w:tcBorders>
                          <w:top w:val="nil"/>
                          <w:left w:val="nil"/>
                          <w:bottom w:val="nil"/>
                          <w:right w:val="single" w:sz="8" w:space="0" w:color="F2F2F2"/>
                        </w:tcBorders>
                        <w:vAlign w:val="center"/>
                        <w:hideMark/>
                      </w:tcPr>
                      <w:p w14:paraId="0CD28D8D" w14:textId="77777777" w:rsidR="00254CE2" w:rsidRPr="00703497" w:rsidRDefault="00254CE2" w:rsidP="006E7F08">
                        <w:pPr>
                          <w:shd w:val="clear" w:color="auto" w:fill="FFFFFF"/>
                          <w:spacing w:after="150"/>
                          <w:textAlignment w:val="bottom"/>
                          <w:rPr>
                            <w:rFonts w:ascii="Calibri" w:eastAsia="Times New Roman" w:hAnsi="Calibri" w:cs="Calibri"/>
                          </w:rPr>
                        </w:pPr>
                        <w:r w:rsidRPr="00703497">
                          <w:rPr>
                            <w:rFonts w:ascii="Calibri" w:eastAsia="Times New Roman" w:hAnsi="Calibri" w:cs="Calibri"/>
                          </w:rPr>
                          <w:t>​</w:t>
                        </w:r>
                      </w:p>
                    </w:tc>
                  </w:tr>
                  <w:tr w:rsidR="00254CE2" w:rsidRPr="00703497" w14:paraId="227FD4E4" w14:textId="77777777" w:rsidTr="006F4626">
                    <w:trPr>
                      <w:trHeight w:val="216"/>
                    </w:trPr>
                    <w:tc>
                      <w:tcPr>
                        <w:tcW w:w="9337" w:type="dxa"/>
                        <w:vMerge/>
                        <w:tcBorders>
                          <w:left w:val="single" w:sz="8" w:space="0" w:color="F2F2F2"/>
                          <w:right w:val="nil"/>
                        </w:tcBorders>
                        <w:vAlign w:val="center"/>
                        <w:hideMark/>
                      </w:tcPr>
                      <w:p w14:paraId="33EB8B56" w14:textId="379F765E" w:rsidR="00254CE2" w:rsidRPr="00254CE2" w:rsidRDefault="00254CE2" w:rsidP="006E7F08">
                        <w:pPr>
                          <w:rPr>
                            <w:rFonts w:ascii="Times New Roman" w:hAnsi="Times New Roman"/>
                            <w:lang w:val="fr-FR"/>
                          </w:rPr>
                        </w:pPr>
                      </w:p>
                    </w:tc>
                    <w:tc>
                      <w:tcPr>
                        <w:tcW w:w="382" w:type="dxa"/>
                        <w:tcBorders>
                          <w:top w:val="nil"/>
                          <w:left w:val="nil"/>
                          <w:bottom w:val="nil"/>
                          <w:right w:val="single" w:sz="8" w:space="0" w:color="F2F2F2"/>
                        </w:tcBorders>
                        <w:vAlign w:val="center"/>
                        <w:hideMark/>
                      </w:tcPr>
                      <w:p w14:paraId="6E4D31E3" w14:textId="77777777" w:rsidR="00254CE2" w:rsidRPr="00703497" w:rsidRDefault="00254CE2" w:rsidP="006E7F08">
                        <w:pPr>
                          <w:shd w:val="clear" w:color="auto" w:fill="FFFFFF"/>
                          <w:spacing w:after="150"/>
                          <w:textAlignment w:val="bottom"/>
                          <w:rPr>
                            <w:rFonts w:ascii="Calibri" w:eastAsia="Times New Roman" w:hAnsi="Calibri" w:cs="Calibri"/>
                          </w:rPr>
                        </w:pPr>
                        <w:r w:rsidRPr="00703497">
                          <w:rPr>
                            <w:rFonts w:ascii="Calibri" w:eastAsia="Times New Roman" w:hAnsi="Calibri" w:cs="Calibri"/>
                          </w:rPr>
                          <w:t>​</w:t>
                        </w:r>
                      </w:p>
                    </w:tc>
                  </w:tr>
                  <w:tr w:rsidR="00254CE2" w:rsidRPr="00703497" w14:paraId="24B757A6" w14:textId="77777777" w:rsidTr="006F4626">
                    <w:trPr>
                      <w:trHeight w:val="1774"/>
                    </w:trPr>
                    <w:tc>
                      <w:tcPr>
                        <w:tcW w:w="9337" w:type="dxa"/>
                        <w:vMerge/>
                        <w:tcBorders>
                          <w:left w:val="single" w:sz="8" w:space="0" w:color="F2F2F2"/>
                          <w:bottom w:val="single" w:sz="8" w:space="0" w:color="F2F2F2"/>
                          <w:right w:val="nil"/>
                        </w:tcBorders>
                        <w:vAlign w:val="center"/>
                        <w:hideMark/>
                      </w:tcPr>
                      <w:p w14:paraId="6FBDEB2D" w14:textId="6FB87E3C" w:rsidR="00254CE2" w:rsidRPr="00703497" w:rsidRDefault="00254CE2" w:rsidP="006E7F08">
                        <w:pPr>
                          <w:rPr>
                            <w:rFonts w:ascii="Times New Roman" w:hAnsi="Times New Roman"/>
                          </w:rPr>
                        </w:pPr>
                      </w:p>
                    </w:tc>
                    <w:tc>
                      <w:tcPr>
                        <w:tcW w:w="382" w:type="dxa"/>
                        <w:tcBorders>
                          <w:top w:val="nil"/>
                          <w:left w:val="nil"/>
                          <w:bottom w:val="single" w:sz="8" w:space="0" w:color="F2F2F2"/>
                          <w:right w:val="single" w:sz="8" w:space="0" w:color="F2F2F2"/>
                        </w:tcBorders>
                        <w:vAlign w:val="center"/>
                        <w:hideMark/>
                      </w:tcPr>
                      <w:p w14:paraId="63F40D83" w14:textId="77777777" w:rsidR="00254CE2" w:rsidRPr="00703497" w:rsidRDefault="00254CE2" w:rsidP="006E7F08">
                        <w:pPr>
                          <w:shd w:val="clear" w:color="auto" w:fill="FFFFFF"/>
                          <w:spacing w:after="150"/>
                          <w:textAlignment w:val="bottom"/>
                          <w:rPr>
                            <w:rFonts w:ascii="Calibri" w:eastAsia="Times New Roman" w:hAnsi="Calibri" w:cs="Calibri"/>
                          </w:rPr>
                        </w:pPr>
                        <w:r w:rsidRPr="00703497">
                          <w:rPr>
                            <w:rFonts w:ascii="Calibri" w:eastAsia="Times New Roman" w:hAnsi="Calibri" w:cs="Calibri"/>
                          </w:rPr>
                          <w:t>​</w:t>
                        </w:r>
                      </w:p>
                    </w:tc>
                  </w:tr>
                </w:tbl>
                <w:p w14:paraId="0E35C374" w14:textId="2AAF1B05" w:rsidR="006E7F08" w:rsidRPr="003C6891" w:rsidRDefault="006E7F08" w:rsidP="003C6891">
                  <w:pPr>
                    <w:jc w:val="both"/>
                    <w:rPr>
                      <w:rFonts w:ascii="Calibri" w:hAnsi="Calibri" w:cs="Calibri"/>
                      <w:color w:val="000000"/>
                    </w:rPr>
                  </w:pPr>
                </w:p>
              </w:tc>
            </w:tr>
          </w:tbl>
          <w:p w14:paraId="2BF003BB" w14:textId="77777777" w:rsidR="003C6891" w:rsidRPr="00C03B50" w:rsidRDefault="003C6891" w:rsidP="00C03B50">
            <w:pPr>
              <w:jc w:val="center"/>
              <w:rPr>
                <w:rFonts w:ascii="Proxima Nova Rg" w:hAnsi="Proxima Nova Rg"/>
                <w:b/>
                <w:bCs/>
                <w:lang w:val="fr-FR"/>
              </w:rPr>
            </w:pPr>
          </w:p>
        </w:tc>
      </w:tr>
      <w:tr w:rsidR="003C6891" w:rsidRPr="00C03B50" w14:paraId="2016F3CB" w14:textId="77777777" w:rsidTr="0090786A">
        <w:trPr>
          <w:jc w:val="center"/>
        </w:trPr>
        <w:tc>
          <w:tcPr>
            <w:tcW w:w="10347" w:type="dxa"/>
            <w:shd w:val="clear" w:color="auto" w:fill="auto"/>
          </w:tcPr>
          <w:p w14:paraId="2C0A3EC6" w14:textId="1009C5EF" w:rsidR="003C6891" w:rsidRPr="00C03B50" w:rsidRDefault="006E7F08" w:rsidP="00C03B50">
            <w:pPr>
              <w:jc w:val="center"/>
              <w:rPr>
                <w:rFonts w:ascii="Proxima Nova Rg" w:hAnsi="Proxima Nova Rg"/>
                <w:b/>
                <w:bCs/>
                <w:sz w:val="22"/>
                <w:szCs w:val="22"/>
                <w:lang w:val="fr-FR"/>
              </w:rPr>
            </w:pPr>
            <w:r w:rsidRPr="00703497">
              <w:rPr>
                <w:rFonts w:ascii="Proxima Nova Rg" w:eastAsia="Times New Roman" w:hAnsi="Proxima Nova Rg"/>
                <w:b/>
                <w:bCs/>
                <w:i/>
                <w:iCs/>
                <w:szCs w:val="28"/>
              </w:rPr>
              <w:lastRenderedPageBreak/>
              <w:t>IMPLEMENTATION</w:t>
            </w:r>
          </w:p>
        </w:tc>
      </w:tr>
      <w:tr w:rsidR="003C6891" w:rsidRPr="003C7344" w14:paraId="47CD1D90" w14:textId="77777777" w:rsidTr="0090786A">
        <w:trPr>
          <w:jc w:val="center"/>
        </w:trPr>
        <w:tc>
          <w:tcPr>
            <w:tcW w:w="10347" w:type="dxa"/>
            <w:shd w:val="clear" w:color="auto" w:fill="auto"/>
          </w:tcPr>
          <w:p w14:paraId="37C63B75" w14:textId="77777777" w:rsidR="006E7F08" w:rsidRPr="009B4343" w:rsidRDefault="006E7F08" w:rsidP="006E7F08">
            <w:pPr>
              <w:rPr>
                <w:rFonts w:ascii="Calibri" w:hAnsi="Calibri" w:cs="Calibri"/>
                <w:color w:val="000000"/>
                <w:sz w:val="22"/>
                <w:szCs w:val="28"/>
              </w:rPr>
            </w:pPr>
            <w:r w:rsidRPr="009B4343">
              <w:rPr>
                <w:rFonts w:ascii="Calibri" w:hAnsi="Calibri" w:cs="Calibri"/>
                <w:b/>
                <w:bCs/>
                <w:color w:val="000000"/>
                <w:sz w:val="22"/>
                <w:szCs w:val="28"/>
              </w:rPr>
              <w:t>Key Activities, Costs, and Timeline:</w:t>
            </w:r>
          </w:p>
          <w:p w14:paraId="4AE3D055" w14:textId="77777777" w:rsidR="006E7F08" w:rsidRPr="009B4343" w:rsidRDefault="006E7F08" w:rsidP="006E7F08">
            <w:pPr>
              <w:rPr>
                <w:rFonts w:ascii="Calibri" w:hAnsi="Calibri" w:cs="Calibri"/>
                <w:color w:val="000000"/>
                <w:sz w:val="22"/>
                <w:szCs w:val="28"/>
              </w:rPr>
            </w:pPr>
            <w:r w:rsidRPr="009B4343">
              <w:rPr>
                <w:rFonts w:ascii="Calibri" w:hAnsi="Calibri" w:cs="Calibri"/>
                <w:i/>
                <w:iCs/>
                <w:color w:val="000000"/>
                <w:sz w:val="22"/>
                <w:szCs w:val="28"/>
              </w:rPr>
              <w:t>The submitting CO should identify the implementation plan during 2020-21. The plan should include activities, costings, timeline – activities, estimated costs , and timeline.</w:t>
            </w:r>
          </w:p>
          <w:tbl>
            <w:tblPr>
              <w:tblW w:w="10065" w:type="dxa"/>
              <w:tblLayout w:type="fixed"/>
              <w:tblCellMar>
                <w:top w:w="15" w:type="dxa"/>
                <w:left w:w="15" w:type="dxa"/>
                <w:bottom w:w="15" w:type="dxa"/>
                <w:right w:w="15" w:type="dxa"/>
              </w:tblCellMar>
              <w:tblLook w:val="04A0" w:firstRow="1" w:lastRow="0" w:firstColumn="1" w:lastColumn="0" w:noHBand="0" w:noVBand="1"/>
            </w:tblPr>
            <w:tblGrid>
              <w:gridCol w:w="33"/>
              <w:gridCol w:w="13"/>
              <w:gridCol w:w="1655"/>
              <w:gridCol w:w="4536"/>
              <w:gridCol w:w="2127"/>
              <w:gridCol w:w="1701"/>
            </w:tblGrid>
            <w:tr w:rsidR="006E7F08" w:rsidRPr="009B4343" w14:paraId="7E740842" w14:textId="77777777" w:rsidTr="006F4626">
              <w:trPr>
                <w:trHeight w:val="256"/>
                <w:tblHeader/>
              </w:trPr>
              <w:tc>
                <w:tcPr>
                  <w:tcW w:w="33" w:type="dxa"/>
                  <w:tcBorders>
                    <w:top w:val="nil"/>
                    <w:left w:val="nil"/>
                    <w:bottom w:val="nil"/>
                    <w:right w:val="nil"/>
                  </w:tcBorders>
                  <w:shd w:val="clear" w:color="auto" w:fill="F2F2F2"/>
                  <w:tcMar>
                    <w:top w:w="0" w:type="dxa"/>
                    <w:left w:w="0" w:type="dxa"/>
                    <w:bottom w:w="0" w:type="dxa"/>
                    <w:right w:w="0" w:type="dxa"/>
                  </w:tcMar>
                  <w:vAlign w:val="center"/>
                  <w:hideMark/>
                </w:tcPr>
                <w:p w14:paraId="5719E6C8" w14:textId="77777777" w:rsidR="006E7F08" w:rsidRPr="009B4343" w:rsidRDefault="006E7F08" w:rsidP="006E7F08">
                  <w:pPr>
                    <w:ind w:hanging="18913"/>
                    <w:rPr>
                      <w:rFonts w:ascii="Calibri" w:hAnsi="Calibri" w:cs="Calibri"/>
                      <w:b/>
                      <w:bCs/>
                      <w:color w:val="000000"/>
                    </w:rPr>
                  </w:pPr>
                  <w:r w:rsidRPr="009B4343">
                    <w:rPr>
                      <w:rFonts w:ascii="Calibri" w:hAnsi="Calibri" w:cs="Calibri"/>
                      <w:b/>
                      <w:bCs/>
                      <w:color w:val="000000"/>
                    </w:rPr>
                    <w:t>Table Control Functionality</w:t>
                  </w:r>
                </w:p>
              </w:tc>
              <w:tc>
                <w:tcPr>
                  <w:tcW w:w="1668" w:type="dxa"/>
                  <w:gridSpan w:val="2"/>
                  <w:tcBorders>
                    <w:top w:val="single" w:sz="8" w:space="0" w:color="auto"/>
                    <w:left w:val="nil"/>
                    <w:bottom w:val="single" w:sz="8" w:space="0" w:color="auto"/>
                    <w:right w:val="nil"/>
                  </w:tcBorders>
                  <w:shd w:val="clear" w:color="auto" w:fill="F2F2F2"/>
                  <w:tcMar>
                    <w:top w:w="15" w:type="dxa"/>
                    <w:left w:w="75" w:type="dxa"/>
                    <w:bottom w:w="15" w:type="dxa"/>
                    <w:right w:w="75" w:type="dxa"/>
                  </w:tcMar>
                  <w:vAlign w:val="center"/>
                  <w:hideMark/>
                </w:tcPr>
                <w:p w14:paraId="17B7763A" w14:textId="77777777" w:rsidR="006E7F08" w:rsidRPr="009B4343" w:rsidRDefault="006E7F08" w:rsidP="006E7F08">
                  <w:pPr>
                    <w:outlineLvl w:val="4"/>
                    <w:rPr>
                      <w:rFonts w:ascii="inherit" w:eastAsia="Times New Roman" w:hAnsi="inherit" w:cs="Calibri"/>
                      <w:i/>
                      <w:iCs/>
                      <w:color w:val="354D3F"/>
                    </w:rPr>
                  </w:pPr>
                </w:p>
              </w:tc>
              <w:tc>
                <w:tcPr>
                  <w:tcW w:w="4536" w:type="dxa"/>
                  <w:tcBorders>
                    <w:top w:val="single" w:sz="8" w:space="0" w:color="auto"/>
                    <w:left w:val="nil"/>
                    <w:bottom w:val="single" w:sz="8" w:space="0" w:color="auto"/>
                    <w:right w:val="nil"/>
                  </w:tcBorders>
                  <w:shd w:val="clear" w:color="auto" w:fill="F2F2F2"/>
                  <w:tcMar>
                    <w:top w:w="15" w:type="dxa"/>
                    <w:left w:w="75" w:type="dxa"/>
                    <w:bottom w:w="15" w:type="dxa"/>
                    <w:right w:w="75" w:type="dxa"/>
                  </w:tcMar>
                  <w:vAlign w:val="center"/>
                  <w:hideMark/>
                </w:tcPr>
                <w:p w14:paraId="743F544D" w14:textId="77777777" w:rsidR="006E7F08" w:rsidRPr="009B4343" w:rsidRDefault="006E7F08" w:rsidP="006E7F08">
                  <w:pPr>
                    <w:jc w:val="both"/>
                    <w:outlineLvl w:val="4"/>
                    <w:rPr>
                      <w:rFonts w:ascii="inherit" w:eastAsia="Times New Roman" w:hAnsi="inherit" w:cs="Calibri"/>
                      <w:color w:val="354D3F"/>
                    </w:rPr>
                  </w:pPr>
                  <w:r w:rsidRPr="009B4343">
                    <w:rPr>
                      <w:rFonts w:ascii="inherit" w:eastAsia="Times New Roman" w:hAnsi="inherit" w:cs="Calibri"/>
                      <w:b/>
                      <w:bCs/>
                      <w:color w:val="354D3F"/>
                    </w:rPr>
                    <w:t>Activity Description</w:t>
                  </w:r>
                </w:p>
              </w:tc>
              <w:tc>
                <w:tcPr>
                  <w:tcW w:w="2127" w:type="dxa"/>
                  <w:tcBorders>
                    <w:top w:val="single" w:sz="8" w:space="0" w:color="auto"/>
                    <w:left w:val="nil"/>
                    <w:bottom w:val="single" w:sz="8" w:space="0" w:color="auto"/>
                    <w:right w:val="nil"/>
                  </w:tcBorders>
                  <w:shd w:val="clear" w:color="auto" w:fill="F2F2F2"/>
                  <w:tcMar>
                    <w:top w:w="15" w:type="dxa"/>
                    <w:left w:w="75" w:type="dxa"/>
                    <w:bottom w:w="15" w:type="dxa"/>
                    <w:right w:w="75" w:type="dxa"/>
                  </w:tcMar>
                  <w:vAlign w:val="center"/>
                  <w:hideMark/>
                </w:tcPr>
                <w:p w14:paraId="3C9207E2" w14:textId="77777777" w:rsidR="006E7F08" w:rsidRPr="009B4343" w:rsidRDefault="006E7F08" w:rsidP="006E7F08">
                  <w:pPr>
                    <w:jc w:val="center"/>
                    <w:outlineLvl w:val="4"/>
                    <w:rPr>
                      <w:rFonts w:ascii="inherit" w:eastAsia="Times New Roman" w:hAnsi="inherit" w:cs="Calibri"/>
                      <w:color w:val="354D3F"/>
                    </w:rPr>
                  </w:pPr>
                  <w:r w:rsidRPr="009B4343">
                    <w:rPr>
                      <w:rFonts w:ascii="inherit" w:eastAsia="Times New Roman" w:hAnsi="inherit" w:cs="Calibri"/>
                      <w:b/>
                      <w:bCs/>
                      <w:color w:val="354D3F"/>
                    </w:rPr>
                    <w:t>Activity Cost</w:t>
                  </w:r>
                </w:p>
              </w:tc>
              <w:tc>
                <w:tcPr>
                  <w:tcW w:w="1701" w:type="dxa"/>
                  <w:tcBorders>
                    <w:top w:val="single" w:sz="8" w:space="0" w:color="auto"/>
                    <w:left w:val="nil"/>
                    <w:bottom w:val="single" w:sz="8" w:space="0" w:color="auto"/>
                    <w:right w:val="nil"/>
                  </w:tcBorders>
                  <w:shd w:val="clear" w:color="auto" w:fill="F2F2F2"/>
                  <w:tcMar>
                    <w:top w:w="15" w:type="dxa"/>
                    <w:left w:w="75" w:type="dxa"/>
                    <w:bottom w:w="15" w:type="dxa"/>
                    <w:right w:w="75" w:type="dxa"/>
                  </w:tcMar>
                  <w:vAlign w:val="center"/>
                  <w:hideMark/>
                </w:tcPr>
                <w:p w14:paraId="494530F5" w14:textId="77777777" w:rsidR="006E7F08" w:rsidRPr="009B4343" w:rsidRDefault="006E7F08" w:rsidP="006E7F08">
                  <w:pPr>
                    <w:jc w:val="center"/>
                    <w:outlineLvl w:val="4"/>
                    <w:rPr>
                      <w:rFonts w:ascii="inherit" w:eastAsia="Times New Roman" w:hAnsi="inherit" w:cs="Calibri"/>
                      <w:color w:val="354D3F"/>
                    </w:rPr>
                  </w:pPr>
                  <w:proofErr w:type="gramStart"/>
                  <w:r w:rsidRPr="009B4343">
                    <w:rPr>
                      <w:rFonts w:ascii="inherit" w:eastAsia="Times New Roman" w:hAnsi="inherit" w:cs="Calibri"/>
                      <w:b/>
                      <w:bCs/>
                      <w:color w:val="354D3F"/>
                    </w:rPr>
                    <w:t>Time Line</w:t>
                  </w:r>
                  <w:proofErr w:type="gramEnd"/>
                </w:p>
              </w:tc>
            </w:tr>
            <w:tr w:rsidR="006E7F08" w:rsidRPr="009B4343" w14:paraId="75B5C3FF" w14:textId="77777777" w:rsidTr="006F4626">
              <w:trPr>
                <w:trHeight w:val="1247"/>
              </w:trPr>
              <w:tc>
                <w:tcPr>
                  <w:tcW w:w="46" w:type="dxa"/>
                  <w:gridSpan w:val="2"/>
                  <w:vAlign w:val="center"/>
                  <w:hideMark/>
                </w:tcPr>
                <w:p w14:paraId="446DC356" w14:textId="77777777" w:rsidR="006E7F08" w:rsidRPr="009B4343" w:rsidRDefault="006E7F08" w:rsidP="006E7F08">
                  <w:pPr>
                    <w:rPr>
                      <w:rFonts w:ascii="inherit" w:hAnsi="inherit" w:cs="Calibri" w:hint="eastAsia"/>
                      <w:b/>
                      <w:bCs/>
                      <w:i/>
                      <w:iCs/>
                      <w:color w:val="354D3F"/>
                    </w:rPr>
                  </w:pPr>
                </w:p>
              </w:tc>
              <w:tc>
                <w:tcPr>
                  <w:tcW w:w="1655"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41EBA1B8"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1.1</w:t>
                  </w:r>
                </w:p>
              </w:tc>
              <w:tc>
                <w:tcPr>
                  <w:tcW w:w="4536"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07A7E3C4" w14:textId="2D68065A" w:rsidR="006E7F08" w:rsidRPr="00DF2A2B" w:rsidRDefault="006E7F08" w:rsidP="006E7F08">
                  <w:pPr>
                    <w:shd w:val="clear" w:color="auto" w:fill="FFFFFF"/>
                    <w:jc w:val="both"/>
                    <w:textAlignment w:val="bottom"/>
                    <w:rPr>
                      <w:rFonts w:ascii="Times New Roman" w:eastAsia="Times New Roman" w:hAnsi="Times New Roman"/>
                    </w:rPr>
                  </w:pPr>
                  <w:r w:rsidRPr="00DF2A2B">
                    <w:rPr>
                      <w:rFonts w:ascii="Times New Roman" w:eastAsia="Times New Roman" w:hAnsi="Times New Roman"/>
                    </w:rPr>
                    <w:t>​</w:t>
                  </w:r>
                  <w:r w:rsidR="00DF2A2B" w:rsidRPr="00DF2A2B">
                    <w:rPr>
                      <w:rFonts w:ascii="Times New Roman" w:eastAsia="Times New Roman" w:hAnsi="Times New Roman"/>
                    </w:rPr>
                    <w:t xml:space="preserve">Carry out an exhaustive inventory of the possible links between border communities, youth, </w:t>
                  </w:r>
                  <w:proofErr w:type="gramStart"/>
                  <w:r w:rsidR="00DF2A2B" w:rsidRPr="00DF2A2B">
                    <w:rPr>
                      <w:rFonts w:ascii="Times New Roman" w:eastAsia="Times New Roman" w:hAnsi="Times New Roman"/>
                    </w:rPr>
                    <w:t>exclusion</w:t>
                  </w:r>
                  <w:proofErr w:type="gramEnd"/>
                  <w:r w:rsidR="00DF2A2B" w:rsidRPr="00DF2A2B">
                    <w:rPr>
                      <w:rFonts w:ascii="Times New Roman" w:eastAsia="Times New Roman" w:hAnsi="Times New Roman"/>
                    </w:rPr>
                    <w:t xml:space="preserve"> and violent extremism in Benin.</w:t>
                  </w:r>
                </w:p>
              </w:tc>
              <w:tc>
                <w:tcPr>
                  <w:tcW w:w="2127"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4ED99A76" w14:textId="6133D5CE" w:rsidR="006E7F08" w:rsidRPr="009B4343" w:rsidRDefault="003B097C" w:rsidP="006E7F08">
                  <w:pPr>
                    <w:jc w:val="center"/>
                    <w:rPr>
                      <w:rFonts w:ascii="Times New Roman" w:hAnsi="Times New Roman"/>
                    </w:rPr>
                  </w:pPr>
                  <w:r w:rsidRPr="009B4343">
                    <w:rPr>
                      <w:rFonts w:ascii="Times New Roman" w:hAnsi="Times New Roman"/>
                    </w:rPr>
                    <w:t>9</w:t>
                  </w:r>
                  <w:r w:rsidR="006E7F08" w:rsidRPr="009B4343">
                    <w:rPr>
                      <w:rFonts w:ascii="Times New Roman" w:hAnsi="Times New Roman"/>
                    </w:rPr>
                    <w:t>0 000</w:t>
                  </w:r>
                </w:p>
              </w:tc>
              <w:tc>
                <w:tcPr>
                  <w:tcW w:w="1701"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0D078CEB" w14:textId="7423E8B8" w:rsidR="006E7F08" w:rsidRPr="009B4343" w:rsidRDefault="006E7F08" w:rsidP="006E7F08">
                  <w:pPr>
                    <w:shd w:val="clear" w:color="auto" w:fill="FFFFFF"/>
                    <w:jc w:val="center"/>
                    <w:textAlignment w:val="bottom"/>
                    <w:rPr>
                      <w:rFonts w:ascii="Times New Roman" w:eastAsia="Times New Roman" w:hAnsi="Times New Roman"/>
                    </w:rPr>
                  </w:pPr>
                  <w:r w:rsidRPr="009B4343">
                    <w:rPr>
                      <w:rFonts w:ascii="Times New Roman" w:eastAsia="Times New Roman" w:hAnsi="Times New Roman"/>
                    </w:rPr>
                    <w:t xml:space="preserve">​                            </w:t>
                  </w:r>
                  <w:r w:rsidR="00727ECF">
                    <w:rPr>
                      <w:rFonts w:ascii="Times New Roman" w:eastAsia="Times New Roman" w:hAnsi="Times New Roman"/>
                    </w:rPr>
                    <w:t>July</w:t>
                  </w:r>
                  <w:r w:rsidRPr="009B4343">
                    <w:rPr>
                      <w:rFonts w:ascii="Times New Roman" w:eastAsia="Times New Roman" w:hAnsi="Times New Roman"/>
                    </w:rPr>
                    <w:t xml:space="preserve"> 2021</w:t>
                  </w:r>
                </w:p>
              </w:tc>
            </w:tr>
            <w:tr w:rsidR="006E7F08" w:rsidRPr="009B4343" w14:paraId="51CC3D91" w14:textId="77777777" w:rsidTr="006F4626">
              <w:trPr>
                <w:trHeight w:val="1247"/>
              </w:trPr>
              <w:tc>
                <w:tcPr>
                  <w:tcW w:w="46" w:type="dxa"/>
                  <w:gridSpan w:val="2"/>
                  <w:vAlign w:val="center"/>
                </w:tcPr>
                <w:p w14:paraId="592D096B" w14:textId="77777777" w:rsidR="006E7F08" w:rsidRPr="009B4343" w:rsidRDefault="006E7F08" w:rsidP="006E7F08">
                  <w:pPr>
                    <w:rPr>
                      <w:rFonts w:ascii="inherit" w:hAnsi="inherit" w:cs="Calibri" w:hint="eastAsia"/>
                      <w:b/>
                      <w:bCs/>
                      <w:i/>
                      <w:iCs/>
                      <w:color w:val="354D3F"/>
                    </w:rPr>
                  </w:pPr>
                </w:p>
              </w:tc>
              <w:tc>
                <w:tcPr>
                  <w:tcW w:w="1655" w:type="dxa"/>
                  <w:tcBorders>
                    <w:top w:val="single" w:sz="8" w:space="0" w:color="auto"/>
                    <w:left w:val="nil"/>
                    <w:bottom w:val="single" w:sz="8" w:space="0" w:color="auto"/>
                    <w:right w:val="nil"/>
                  </w:tcBorders>
                  <w:tcMar>
                    <w:top w:w="15" w:type="dxa"/>
                    <w:left w:w="75" w:type="dxa"/>
                    <w:bottom w:w="15" w:type="dxa"/>
                    <w:right w:w="75" w:type="dxa"/>
                  </w:tcMar>
                  <w:vAlign w:val="center"/>
                </w:tcPr>
                <w:p w14:paraId="2FCF2A69"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1.2</w:t>
                  </w:r>
                </w:p>
              </w:tc>
              <w:tc>
                <w:tcPr>
                  <w:tcW w:w="4536" w:type="dxa"/>
                  <w:tcBorders>
                    <w:top w:val="single" w:sz="8" w:space="0" w:color="auto"/>
                    <w:left w:val="nil"/>
                    <w:bottom w:val="single" w:sz="8" w:space="0" w:color="auto"/>
                    <w:right w:val="nil"/>
                  </w:tcBorders>
                  <w:tcMar>
                    <w:top w:w="15" w:type="dxa"/>
                    <w:left w:w="75" w:type="dxa"/>
                    <w:bottom w:w="15" w:type="dxa"/>
                    <w:right w:w="75" w:type="dxa"/>
                  </w:tcMar>
                  <w:vAlign w:val="center"/>
                </w:tcPr>
                <w:p w14:paraId="399ABE22" w14:textId="29D3305E" w:rsidR="006E7F08" w:rsidRPr="00DF2A2B" w:rsidRDefault="00DF2A2B" w:rsidP="006E7F08">
                  <w:pPr>
                    <w:shd w:val="clear" w:color="auto" w:fill="FFFFFF"/>
                    <w:jc w:val="both"/>
                    <w:textAlignment w:val="bottom"/>
                    <w:rPr>
                      <w:rFonts w:ascii="Times New Roman" w:eastAsia="Times New Roman" w:hAnsi="Times New Roman"/>
                    </w:rPr>
                  </w:pPr>
                  <w:r w:rsidRPr="00DF2A2B">
                    <w:rPr>
                      <w:rFonts w:ascii="Times New Roman" w:eastAsia="Times New Roman" w:hAnsi="Times New Roman"/>
                    </w:rPr>
                    <w:t>Develop and disseminate a national strategy/policy to protect youth from violent extremism in Benin.</w:t>
                  </w:r>
                </w:p>
              </w:tc>
              <w:tc>
                <w:tcPr>
                  <w:tcW w:w="2127" w:type="dxa"/>
                  <w:tcBorders>
                    <w:top w:val="single" w:sz="8" w:space="0" w:color="auto"/>
                    <w:left w:val="nil"/>
                    <w:bottom w:val="single" w:sz="8" w:space="0" w:color="auto"/>
                    <w:right w:val="nil"/>
                  </w:tcBorders>
                  <w:tcMar>
                    <w:top w:w="15" w:type="dxa"/>
                    <w:left w:w="75" w:type="dxa"/>
                    <w:bottom w:w="15" w:type="dxa"/>
                    <w:right w:w="75" w:type="dxa"/>
                  </w:tcMar>
                  <w:vAlign w:val="center"/>
                </w:tcPr>
                <w:p w14:paraId="007CFCD7" w14:textId="0429C804" w:rsidR="006E7F08" w:rsidRPr="009B4343" w:rsidRDefault="005E2779" w:rsidP="006E7F08">
                  <w:pPr>
                    <w:jc w:val="center"/>
                    <w:rPr>
                      <w:rFonts w:ascii="Times New Roman" w:hAnsi="Times New Roman"/>
                    </w:rPr>
                  </w:pPr>
                  <w:r>
                    <w:rPr>
                      <w:rFonts w:ascii="Times New Roman" w:hAnsi="Times New Roman"/>
                    </w:rPr>
                    <w:t>1</w:t>
                  </w:r>
                  <w:r w:rsidR="00600D20" w:rsidRPr="009B4343">
                    <w:rPr>
                      <w:rFonts w:ascii="Times New Roman" w:hAnsi="Times New Roman"/>
                    </w:rPr>
                    <w:t>5</w:t>
                  </w:r>
                  <w:r w:rsidR="006E7F08" w:rsidRPr="009B4343">
                    <w:rPr>
                      <w:rFonts w:ascii="Times New Roman" w:hAnsi="Times New Roman"/>
                    </w:rPr>
                    <w:t>0 000</w:t>
                  </w:r>
                </w:p>
              </w:tc>
              <w:tc>
                <w:tcPr>
                  <w:tcW w:w="1701" w:type="dxa"/>
                  <w:tcBorders>
                    <w:top w:val="single" w:sz="8" w:space="0" w:color="auto"/>
                    <w:left w:val="nil"/>
                    <w:bottom w:val="single" w:sz="8" w:space="0" w:color="auto"/>
                    <w:right w:val="nil"/>
                  </w:tcBorders>
                  <w:tcMar>
                    <w:top w:w="15" w:type="dxa"/>
                    <w:left w:w="75" w:type="dxa"/>
                    <w:bottom w:w="15" w:type="dxa"/>
                    <w:right w:w="75" w:type="dxa"/>
                  </w:tcMar>
                  <w:vAlign w:val="center"/>
                </w:tcPr>
                <w:p w14:paraId="55FC7974" w14:textId="7D50C301" w:rsidR="006E7F08" w:rsidRPr="009B4343" w:rsidRDefault="0072799F" w:rsidP="006E7F08">
                  <w:pPr>
                    <w:shd w:val="clear" w:color="auto" w:fill="FFFFFF"/>
                    <w:jc w:val="center"/>
                    <w:textAlignment w:val="bottom"/>
                    <w:rPr>
                      <w:rFonts w:ascii="Times New Roman" w:eastAsia="Times New Roman" w:hAnsi="Times New Roman"/>
                    </w:rPr>
                  </w:pPr>
                  <w:r w:rsidRPr="009B4343">
                    <w:rPr>
                      <w:rFonts w:ascii="Times New Roman" w:eastAsia="Times New Roman" w:hAnsi="Times New Roman"/>
                    </w:rPr>
                    <w:t>Ju</w:t>
                  </w:r>
                  <w:r w:rsidR="002269CA">
                    <w:rPr>
                      <w:rFonts w:ascii="Times New Roman" w:eastAsia="Times New Roman" w:hAnsi="Times New Roman"/>
                    </w:rPr>
                    <w:t>ly</w:t>
                  </w:r>
                  <w:r w:rsidR="007B04B9" w:rsidRPr="009B4343">
                    <w:rPr>
                      <w:rFonts w:ascii="Times New Roman" w:eastAsia="Times New Roman" w:hAnsi="Times New Roman"/>
                    </w:rPr>
                    <w:t>-</w:t>
                  </w:r>
                  <w:r w:rsidR="00727ECF">
                    <w:rPr>
                      <w:rFonts w:ascii="Times New Roman" w:eastAsia="Times New Roman" w:hAnsi="Times New Roman"/>
                    </w:rPr>
                    <w:t xml:space="preserve">Dec </w:t>
                  </w:r>
                  <w:r w:rsidRPr="009B4343">
                    <w:rPr>
                      <w:rFonts w:ascii="Times New Roman" w:eastAsia="Times New Roman" w:hAnsi="Times New Roman"/>
                    </w:rPr>
                    <w:t>2021</w:t>
                  </w:r>
                </w:p>
              </w:tc>
            </w:tr>
            <w:tr w:rsidR="006E7F08" w:rsidRPr="009B4343" w14:paraId="11B2D765" w14:textId="77777777" w:rsidTr="006F4626">
              <w:trPr>
                <w:trHeight w:val="1247"/>
              </w:trPr>
              <w:tc>
                <w:tcPr>
                  <w:tcW w:w="46" w:type="dxa"/>
                  <w:gridSpan w:val="2"/>
                  <w:vAlign w:val="center"/>
                </w:tcPr>
                <w:p w14:paraId="2362D498" w14:textId="77777777" w:rsidR="006E7F08" w:rsidRPr="009B4343" w:rsidRDefault="006E7F08" w:rsidP="006E7F08">
                  <w:pPr>
                    <w:rPr>
                      <w:rFonts w:ascii="inherit" w:hAnsi="inherit" w:cs="Calibri" w:hint="eastAsia"/>
                      <w:b/>
                      <w:bCs/>
                      <w:i/>
                      <w:iCs/>
                      <w:color w:val="354D3F"/>
                    </w:rPr>
                  </w:pPr>
                </w:p>
              </w:tc>
              <w:tc>
                <w:tcPr>
                  <w:tcW w:w="1655" w:type="dxa"/>
                  <w:tcBorders>
                    <w:top w:val="single" w:sz="8" w:space="0" w:color="auto"/>
                    <w:left w:val="nil"/>
                    <w:bottom w:val="single" w:sz="8" w:space="0" w:color="auto"/>
                    <w:right w:val="nil"/>
                  </w:tcBorders>
                  <w:tcMar>
                    <w:top w:w="15" w:type="dxa"/>
                    <w:left w:w="75" w:type="dxa"/>
                    <w:bottom w:w="15" w:type="dxa"/>
                    <w:right w:w="75" w:type="dxa"/>
                  </w:tcMar>
                  <w:vAlign w:val="center"/>
                </w:tcPr>
                <w:p w14:paraId="21829ACB"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2.1</w:t>
                  </w:r>
                </w:p>
              </w:tc>
              <w:tc>
                <w:tcPr>
                  <w:tcW w:w="4536" w:type="dxa"/>
                  <w:tcBorders>
                    <w:top w:val="single" w:sz="8" w:space="0" w:color="auto"/>
                    <w:left w:val="nil"/>
                    <w:bottom w:val="single" w:sz="8" w:space="0" w:color="auto"/>
                    <w:right w:val="nil"/>
                  </w:tcBorders>
                  <w:tcMar>
                    <w:top w:w="15" w:type="dxa"/>
                    <w:left w:w="75" w:type="dxa"/>
                    <w:bottom w:w="15" w:type="dxa"/>
                    <w:right w:w="75" w:type="dxa"/>
                  </w:tcMar>
                  <w:vAlign w:val="center"/>
                </w:tcPr>
                <w:p w14:paraId="2A7933D7" w14:textId="690BC287" w:rsidR="006E7F08" w:rsidRPr="00DF2A2B" w:rsidRDefault="00DF2A2B" w:rsidP="006E7F08">
                  <w:pPr>
                    <w:shd w:val="clear" w:color="auto" w:fill="FFFFFF"/>
                    <w:jc w:val="both"/>
                    <w:textAlignment w:val="bottom"/>
                    <w:rPr>
                      <w:rFonts w:ascii="Times New Roman" w:eastAsia="Times New Roman" w:hAnsi="Times New Roman"/>
                    </w:rPr>
                  </w:pPr>
                  <w:r w:rsidRPr="00DF2A2B">
                    <w:rPr>
                      <w:rFonts w:ascii="Times New Roman" w:eastAsia="Times New Roman" w:hAnsi="Times New Roman"/>
                    </w:rPr>
                    <w:t>Carry out a mapping of promising sectors for young people in the target areas.</w:t>
                  </w:r>
                </w:p>
              </w:tc>
              <w:tc>
                <w:tcPr>
                  <w:tcW w:w="2127" w:type="dxa"/>
                  <w:tcBorders>
                    <w:top w:val="single" w:sz="8" w:space="0" w:color="auto"/>
                    <w:left w:val="nil"/>
                    <w:bottom w:val="single" w:sz="8" w:space="0" w:color="auto"/>
                    <w:right w:val="nil"/>
                  </w:tcBorders>
                  <w:tcMar>
                    <w:top w:w="15" w:type="dxa"/>
                    <w:left w:w="75" w:type="dxa"/>
                    <w:bottom w:w="15" w:type="dxa"/>
                    <w:right w:w="75" w:type="dxa"/>
                  </w:tcMar>
                  <w:vAlign w:val="center"/>
                </w:tcPr>
                <w:p w14:paraId="06C68DA2" w14:textId="1067086A" w:rsidR="006E7F08" w:rsidRPr="009B4343" w:rsidRDefault="003B097C" w:rsidP="006E7F08">
                  <w:pPr>
                    <w:jc w:val="center"/>
                    <w:rPr>
                      <w:rFonts w:ascii="Times New Roman" w:hAnsi="Times New Roman"/>
                    </w:rPr>
                  </w:pPr>
                  <w:r w:rsidRPr="009B4343">
                    <w:rPr>
                      <w:rFonts w:ascii="Times New Roman" w:hAnsi="Times New Roman"/>
                    </w:rPr>
                    <w:t>8</w:t>
                  </w:r>
                  <w:r w:rsidR="006E7F08" w:rsidRPr="009B4343">
                    <w:rPr>
                      <w:rFonts w:ascii="Times New Roman" w:hAnsi="Times New Roman"/>
                    </w:rPr>
                    <w:t>5 000</w:t>
                  </w:r>
                </w:p>
              </w:tc>
              <w:tc>
                <w:tcPr>
                  <w:tcW w:w="1701" w:type="dxa"/>
                  <w:tcBorders>
                    <w:top w:val="single" w:sz="8" w:space="0" w:color="auto"/>
                    <w:left w:val="nil"/>
                    <w:bottom w:val="single" w:sz="8" w:space="0" w:color="auto"/>
                    <w:right w:val="nil"/>
                  </w:tcBorders>
                  <w:tcMar>
                    <w:top w:w="15" w:type="dxa"/>
                    <w:left w:w="75" w:type="dxa"/>
                    <w:bottom w:w="15" w:type="dxa"/>
                    <w:right w:w="75" w:type="dxa"/>
                  </w:tcMar>
                  <w:vAlign w:val="center"/>
                </w:tcPr>
                <w:p w14:paraId="0A34411E" w14:textId="62D3C218" w:rsidR="006E7F08" w:rsidRPr="009B4343" w:rsidRDefault="008B546A" w:rsidP="006E7F08">
                  <w:pPr>
                    <w:shd w:val="clear" w:color="auto" w:fill="FFFFFF"/>
                    <w:jc w:val="center"/>
                    <w:textAlignment w:val="bottom"/>
                    <w:rPr>
                      <w:rFonts w:ascii="Times New Roman" w:eastAsia="Times New Roman" w:hAnsi="Times New Roman"/>
                    </w:rPr>
                  </w:pPr>
                  <w:r w:rsidRPr="009B4343">
                    <w:rPr>
                      <w:rFonts w:ascii="Times New Roman" w:eastAsia="Times New Roman" w:hAnsi="Times New Roman"/>
                    </w:rPr>
                    <w:t>Jun</w:t>
                  </w:r>
                  <w:r w:rsidR="002269CA">
                    <w:rPr>
                      <w:rFonts w:ascii="Times New Roman" w:eastAsia="Times New Roman" w:hAnsi="Times New Roman"/>
                    </w:rPr>
                    <w:t>e</w:t>
                  </w:r>
                  <w:r w:rsidRPr="009B4343">
                    <w:rPr>
                      <w:rFonts w:ascii="Times New Roman" w:eastAsia="Times New Roman" w:hAnsi="Times New Roman"/>
                    </w:rPr>
                    <w:t xml:space="preserve"> 202</w:t>
                  </w:r>
                  <w:r w:rsidR="00727ECF">
                    <w:rPr>
                      <w:rFonts w:ascii="Times New Roman" w:eastAsia="Times New Roman" w:hAnsi="Times New Roman"/>
                    </w:rPr>
                    <w:t>2</w:t>
                  </w:r>
                </w:p>
              </w:tc>
            </w:tr>
            <w:tr w:rsidR="006E7F08" w:rsidRPr="009B4343" w14:paraId="4B9A030A" w14:textId="77777777" w:rsidTr="006F4626">
              <w:trPr>
                <w:trHeight w:val="1247"/>
              </w:trPr>
              <w:tc>
                <w:tcPr>
                  <w:tcW w:w="46" w:type="dxa"/>
                  <w:gridSpan w:val="2"/>
                  <w:vAlign w:val="center"/>
                  <w:hideMark/>
                </w:tcPr>
                <w:p w14:paraId="14FDF9B6" w14:textId="77777777" w:rsidR="006E7F08" w:rsidRPr="009B4343" w:rsidRDefault="006E7F08" w:rsidP="006E7F08">
                  <w:pPr>
                    <w:rPr>
                      <w:rFonts w:ascii="inherit" w:hAnsi="inherit" w:cs="Calibri" w:hint="eastAsia"/>
                      <w:b/>
                      <w:bCs/>
                      <w:i/>
                      <w:iCs/>
                      <w:color w:val="354D3F"/>
                    </w:rPr>
                  </w:pPr>
                </w:p>
              </w:tc>
              <w:tc>
                <w:tcPr>
                  <w:tcW w:w="1655"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6E61818C"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2.2</w:t>
                  </w:r>
                </w:p>
              </w:tc>
              <w:tc>
                <w:tcPr>
                  <w:tcW w:w="4536" w:type="dxa"/>
                  <w:tcBorders>
                    <w:top w:val="single" w:sz="8" w:space="0" w:color="auto"/>
                    <w:left w:val="nil"/>
                    <w:bottom w:val="single" w:sz="8" w:space="0" w:color="auto"/>
                    <w:right w:val="nil"/>
                  </w:tcBorders>
                  <w:tcMar>
                    <w:top w:w="15" w:type="dxa"/>
                    <w:left w:w="75" w:type="dxa"/>
                    <w:bottom w:w="15" w:type="dxa"/>
                    <w:right w:w="75" w:type="dxa"/>
                  </w:tcMar>
                  <w:vAlign w:val="center"/>
                </w:tcPr>
                <w:p w14:paraId="2DB3CE2C" w14:textId="4B392DFE" w:rsidR="006E7F08" w:rsidRPr="00DF2A2B" w:rsidRDefault="00DF2A2B" w:rsidP="006E7F08">
                  <w:pPr>
                    <w:shd w:val="clear" w:color="auto" w:fill="FFFFFF"/>
                    <w:jc w:val="both"/>
                    <w:textAlignment w:val="bottom"/>
                    <w:rPr>
                      <w:rFonts w:ascii="Times New Roman" w:eastAsia="Times New Roman" w:hAnsi="Times New Roman"/>
                    </w:rPr>
                  </w:pPr>
                  <w:r>
                    <w:rPr>
                      <w:rFonts w:ascii="Times New Roman" w:eastAsia="Times New Roman" w:hAnsi="Times New Roman"/>
                    </w:rPr>
                    <w:t>G</w:t>
                  </w:r>
                  <w:r w:rsidRPr="00DF2A2B">
                    <w:rPr>
                      <w:rFonts w:ascii="Times New Roman" w:eastAsia="Times New Roman" w:hAnsi="Times New Roman"/>
                    </w:rPr>
                    <w:t>uide 300 young men and women in the definition of their life projects and develop training curricula adapted to their needs.</w:t>
                  </w:r>
                </w:p>
              </w:tc>
              <w:tc>
                <w:tcPr>
                  <w:tcW w:w="2127"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65F940A1" w14:textId="34D55482" w:rsidR="006E7F08" w:rsidRPr="009B4343" w:rsidRDefault="00F0031E" w:rsidP="006E7F08">
                  <w:pPr>
                    <w:jc w:val="center"/>
                    <w:rPr>
                      <w:rFonts w:ascii="Times New Roman" w:hAnsi="Times New Roman"/>
                    </w:rPr>
                  </w:pPr>
                  <w:r>
                    <w:rPr>
                      <w:rFonts w:ascii="Times New Roman" w:hAnsi="Times New Roman"/>
                    </w:rPr>
                    <w:t>2</w:t>
                  </w:r>
                  <w:r w:rsidR="003B097C" w:rsidRPr="009B4343">
                    <w:rPr>
                      <w:rFonts w:ascii="Times New Roman" w:hAnsi="Times New Roman"/>
                    </w:rPr>
                    <w:t>7</w:t>
                  </w:r>
                  <w:r w:rsidR="00600D20" w:rsidRPr="009B4343">
                    <w:rPr>
                      <w:rFonts w:ascii="Times New Roman" w:hAnsi="Times New Roman"/>
                    </w:rPr>
                    <w:t>5</w:t>
                  </w:r>
                  <w:r w:rsidR="006E7F08" w:rsidRPr="009B4343">
                    <w:rPr>
                      <w:rFonts w:ascii="Times New Roman" w:hAnsi="Times New Roman"/>
                    </w:rPr>
                    <w:t xml:space="preserve"> 000</w:t>
                  </w:r>
                </w:p>
              </w:tc>
              <w:tc>
                <w:tcPr>
                  <w:tcW w:w="1701"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263147BE" w14:textId="11872D74" w:rsidR="006E7F08" w:rsidRPr="009B4343" w:rsidRDefault="006E7F08" w:rsidP="006E7F08">
                  <w:pPr>
                    <w:shd w:val="clear" w:color="auto" w:fill="FFFFFF"/>
                    <w:jc w:val="center"/>
                    <w:textAlignment w:val="bottom"/>
                    <w:rPr>
                      <w:rFonts w:ascii="Times New Roman" w:eastAsia="Times New Roman" w:hAnsi="Times New Roman"/>
                    </w:rPr>
                  </w:pPr>
                  <w:r w:rsidRPr="009B4343">
                    <w:rPr>
                      <w:rFonts w:ascii="Times New Roman" w:eastAsia="Times New Roman" w:hAnsi="Times New Roman"/>
                    </w:rPr>
                    <w:t>​</w:t>
                  </w:r>
                  <w:r w:rsidR="00FF7E49" w:rsidRPr="009B4343">
                    <w:rPr>
                      <w:rFonts w:ascii="Times New Roman" w:eastAsia="Times New Roman" w:hAnsi="Times New Roman"/>
                    </w:rPr>
                    <w:t>Ju</w:t>
                  </w:r>
                  <w:r w:rsidR="002269CA">
                    <w:rPr>
                      <w:rFonts w:ascii="Times New Roman" w:eastAsia="Times New Roman" w:hAnsi="Times New Roman"/>
                    </w:rPr>
                    <w:t>ly</w:t>
                  </w:r>
                  <w:r w:rsidR="00FF7E49" w:rsidRPr="009B4343">
                    <w:rPr>
                      <w:rFonts w:ascii="Times New Roman" w:eastAsia="Times New Roman" w:hAnsi="Times New Roman"/>
                    </w:rPr>
                    <w:t xml:space="preserve"> 202</w:t>
                  </w:r>
                  <w:r w:rsidR="00727ECF">
                    <w:rPr>
                      <w:rFonts w:ascii="Times New Roman" w:eastAsia="Times New Roman" w:hAnsi="Times New Roman"/>
                    </w:rPr>
                    <w:t>2</w:t>
                  </w:r>
                </w:p>
              </w:tc>
            </w:tr>
            <w:tr w:rsidR="006E7F08" w:rsidRPr="009B4343" w14:paraId="4A3C1BCF" w14:textId="77777777" w:rsidTr="006F4626">
              <w:trPr>
                <w:trHeight w:val="1247"/>
              </w:trPr>
              <w:tc>
                <w:tcPr>
                  <w:tcW w:w="46" w:type="dxa"/>
                  <w:gridSpan w:val="2"/>
                  <w:vAlign w:val="center"/>
                </w:tcPr>
                <w:p w14:paraId="6E736741" w14:textId="77777777" w:rsidR="006E7F08" w:rsidRPr="009B4343" w:rsidRDefault="006E7F08" w:rsidP="006E7F08">
                  <w:pPr>
                    <w:rPr>
                      <w:rFonts w:ascii="inherit" w:hAnsi="inherit" w:cs="Calibri" w:hint="eastAsia"/>
                      <w:b/>
                      <w:bCs/>
                      <w:i/>
                      <w:iCs/>
                      <w:color w:val="354D3F"/>
                    </w:rPr>
                  </w:pPr>
                </w:p>
              </w:tc>
              <w:tc>
                <w:tcPr>
                  <w:tcW w:w="1655" w:type="dxa"/>
                  <w:tcBorders>
                    <w:top w:val="single" w:sz="8" w:space="0" w:color="auto"/>
                    <w:left w:val="nil"/>
                    <w:bottom w:val="single" w:sz="8" w:space="0" w:color="auto"/>
                    <w:right w:val="nil"/>
                  </w:tcBorders>
                  <w:tcMar>
                    <w:top w:w="15" w:type="dxa"/>
                    <w:left w:w="75" w:type="dxa"/>
                    <w:bottom w:w="15" w:type="dxa"/>
                    <w:right w:w="75" w:type="dxa"/>
                  </w:tcMar>
                  <w:vAlign w:val="center"/>
                </w:tcPr>
                <w:p w14:paraId="5C4D1389"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2.3</w:t>
                  </w:r>
                </w:p>
              </w:tc>
              <w:tc>
                <w:tcPr>
                  <w:tcW w:w="4536" w:type="dxa"/>
                  <w:tcBorders>
                    <w:top w:val="single" w:sz="8" w:space="0" w:color="auto"/>
                    <w:left w:val="nil"/>
                    <w:bottom w:val="single" w:sz="8" w:space="0" w:color="auto"/>
                    <w:right w:val="nil"/>
                  </w:tcBorders>
                  <w:tcMar>
                    <w:top w:w="15" w:type="dxa"/>
                    <w:left w:w="75" w:type="dxa"/>
                    <w:bottom w:w="15" w:type="dxa"/>
                    <w:right w:w="75" w:type="dxa"/>
                  </w:tcMar>
                  <w:vAlign w:val="center"/>
                </w:tcPr>
                <w:p w14:paraId="13F35067" w14:textId="408B82DD" w:rsidR="006E7F08" w:rsidRPr="00DF2A2B" w:rsidRDefault="00DF2A2B" w:rsidP="006E7F08">
                  <w:pPr>
                    <w:shd w:val="clear" w:color="auto" w:fill="FFFFFF"/>
                    <w:jc w:val="both"/>
                    <w:textAlignment w:val="bottom"/>
                    <w:rPr>
                      <w:rFonts w:ascii="Times New Roman" w:eastAsia="Times New Roman" w:hAnsi="Times New Roman"/>
                    </w:rPr>
                  </w:pPr>
                  <w:r w:rsidRPr="00DF2A2B">
                    <w:rPr>
                      <w:rFonts w:ascii="Times New Roman" w:eastAsia="Times New Roman" w:hAnsi="Times New Roman"/>
                    </w:rPr>
                    <w:t>Train young men and women in their chosen professions, in entrepreneurship, advocacy, leadership and their economic and social rights.</w:t>
                  </w:r>
                </w:p>
              </w:tc>
              <w:tc>
                <w:tcPr>
                  <w:tcW w:w="2127" w:type="dxa"/>
                  <w:tcBorders>
                    <w:top w:val="single" w:sz="8" w:space="0" w:color="auto"/>
                    <w:left w:val="nil"/>
                    <w:bottom w:val="single" w:sz="8" w:space="0" w:color="auto"/>
                    <w:right w:val="nil"/>
                  </w:tcBorders>
                  <w:tcMar>
                    <w:top w:w="15" w:type="dxa"/>
                    <w:left w:w="75" w:type="dxa"/>
                    <w:bottom w:w="15" w:type="dxa"/>
                    <w:right w:w="75" w:type="dxa"/>
                  </w:tcMar>
                  <w:vAlign w:val="center"/>
                </w:tcPr>
                <w:p w14:paraId="78604CE4" w14:textId="4569E8C5" w:rsidR="006E7F08" w:rsidRPr="009B4343" w:rsidRDefault="00843F5F" w:rsidP="006E7F08">
                  <w:pPr>
                    <w:jc w:val="center"/>
                    <w:rPr>
                      <w:rFonts w:ascii="Times New Roman" w:hAnsi="Times New Roman"/>
                    </w:rPr>
                  </w:pPr>
                  <w:r>
                    <w:rPr>
                      <w:rFonts w:ascii="Times New Roman" w:hAnsi="Times New Roman"/>
                    </w:rPr>
                    <w:t>90</w:t>
                  </w:r>
                  <w:r w:rsidR="006E7F08" w:rsidRPr="009B4343">
                    <w:rPr>
                      <w:rFonts w:ascii="Times New Roman" w:hAnsi="Times New Roman"/>
                    </w:rPr>
                    <w:t xml:space="preserve"> 000</w:t>
                  </w:r>
                </w:p>
              </w:tc>
              <w:tc>
                <w:tcPr>
                  <w:tcW w:w="1701" w:type="dxa"/>
                  <w:tcBorders>
                    <w:top w:val="single" w:sz="8" w:space="0" w:color="auto"/>
                    <w:left w:val="nil"/>
                    <w:bottom w:val="single" w:sz="8" w:space="0" w:color="auto"/>
                    <w:right w:val="nil"/>
                  </w:tcBorders>
                  <w:tcMar>
                    <w:top w:w="15" w:type="dxa"/>
                    <w:left w:w="75" w:type="dxa"/>
                    <w:bottom w:w="15" w:type="dxa"/>
                    <w:right w:w="75" w:type="dxa"/>
                  </w:tcMar>
                  <w:vAlign w:val="center"/>
                </w:tcPr>
                <w:p w14:paraId="2172BFFD" w14:textId="123A4AA8" w:rsidR="006E7F08" w:rsidRPr="009B4343" w:rsidRDefault="00FF7E49" w:rsidP="006E7F08">
                  <w:pPr>
                    <w:shd w:val="clear" w:color="auto" w:fill="FFFFFF"/>
                    <w:jc w:val="center"/>
                    <w:textAlignment w:val="bottom"/>
                    <w:rPr>
                      <w:rFonts w:ascii="Times New Roman" w:eastAsia="Times New Roman" w:hAnsi="Times New Roman"/>
                    </w:rPr>
                  </w:pPr>
                  <w:r w:rsidRPr="009B4343">
                    <w:rPr>
                      <w:rFonts w:ascii="Times New Roman" w:eastAsia="Times New Roman" w:hAnsi="Times New Roman"/>
                    </w:rPr>
                    <w:t>A</w:t>
                  </w:r>
                  <w:r w:rsidR="002269CA">
                    <w:rPr>
                      <w:rFonts w:ascii="Times New Roman" w:eastAsia="Times New Roman" w:hAnsi="Times New Roman"/>
                    </w:rPr>
                    <w:t>ugust</w:t>
                  </w:r>
                  <w:r w:rsidRPr="009B4343">
                    <w:rPr>
                      <w:rFonts w:ascii="Times New Roman" w:eastAsia="Times New Roman" w:hAnsi="Times New Roman"/>
                    </w:rPr>
                    <w:t>-Oct</w:t>
                  </w:r>
                  <w:r w:rsidR="00C15C26" w:rsidRPr="009B4343">
                    <w:rPr>
                      <w:rFonts w:ascii="Times New Roman" w:eastAsia="Times New Roman" w:hAnsi="Times New Roman"/>
                    </w:rPr>
                    <w:t xml:space="preserve">. </w:t>
                  </w:r>
                  <w:r w:rsidRPr="009B4343">
                    <w:rPr>
                      <w:rFonts w:ascii="Times New Roman" w:eastAsia="Times New Roman" w:hAnsi="Times New Roman"/>
                    </w:rPr>
                    <w:t>202</w:t>
                  </w:r>
                  <w:r w:rsidR="00727ECF">
                    <w:rPr>
                      <w:rFonts w:ascii="Times New Roman" w:eastAsia="Times New Roman" w:hAnsi="Times New Roman"/>
                    </w:rPr>
                    <w:t>2</w:t>
                  </w:r>
                </w:p>
              </w:tc>
            </w:tr>
            <w:tr w:rsidR="006E7F08" w:rsidRPr="009B4343" w14:paraId="3E658AA6" w14:textId="77777777" w:rsidTr="006F4626">
              <w:trPr>
                <w:trHeight w:val="1247"/>
              </w:trPr>
              <w:tc>
                <w:tcPr>
                  <w:tcW w:w="46" w:type="dxa"/>
                  <w:gridSpan w:val="2"/>
                  <w:vAlign w:val="center"/>
                </w:tcPr>
                <w:p w14:paraId="7F03B84D" w14:textId="77777777" w:rsidR="006E7F08" w:rsidRPr="009B4343" w:rsidRDefault="006E7F08" w:rsidP="006E7F08">
                  <w:pPr>
                    <w:rPr>
                      <w:rFonts w:ascii="inherit" w:hAnsi="inherit" w:cs="Calibri" w:hint="eastAsia"/>
                      <w:b/>
                      <w:bCs/>
                      <w:i/>
                      <w:iCs/>
                      <w:color w:val="354D3F"/>
                    </w:rPr>
                  </w:pPr>
                </w:p>
              </w:tc>
              <w:tc>
                <w:tcPr>
                  <w:tcW w:w="1655" w:type="dxa"/>
                  <w:tcBorders>
                    <w:top w:val="single" w:sz="8" w:space="0" w:color="auto"/>
                    <w:left w:val="nil"/>
                    <w:bottom w:val="single" w:sz="8" w:space="0" w:color="auto"/>
                    <w:right w:val="nil"/>
                  </w:tcBorders>
                  <w:tcMar>
                    <w:top w:w="15" w:type="dxa"/>
                    <w:left w:w="75" w:type="dxa"/>
                    <w:bottom w:w="15" w:type="dxa"/>
                    <w:right w:w="75" w:type="dxa"/>
                  </w:tcMar>
                  <w:vAlign w:val="center"/>
                </w:tcPr>
                <w:p w14:paraId="4CC25596"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2.4</w:t>
                  </w:r>
                </w:p>
              </w:tc>
              <w:tc>
                <w:tcPr>
                  <w:tcW w:w="4536" w:type="dxa"/>
                  <w:tcBorders>
                    <w:top w:val="single" w:sz="8" w:space="0" w:color="auto"/>
                    <w:left w:val="nil"/>
                    <w:bottom w:val="single" w:sz="8" w:space="0" w:color="auto"/>
                    <w:right w:val="nil"/>
                  </w:tcBorders>
                  <w:tcMar>
                    <w:top w:w="15" w:type="dxa"/>
                    <w:left w:w="75" w:type="dxa"/>
                    <w:bottom w:w="15" w:type="dxa"/>
                    <w:right w:w="75" w:type="dxa"/>
                  </w:tcMar>
                  <w:vAlign w:val="center"/>
                </w:tcPr>
                <w:p w14:paraId="565A3FD2" w14:textId="2E2833D7" w:rsidR="006E7F08" w:rsidRPr="00DF2A2B" w:rsidRDefault="00DF2A2B" w:rsidP="006E7F08">
                  <w:pPr>
                    <w:shd w:val="clear" w:color="auto" w:fill="FFFFFF"/>
                    <w:jc w:val="both"/>
                    <w:textAlignment w:val="bottom"/>
                    <w:rPr>
                      <w:rFonts w:ascii="Times New Roman" w:eastAsia="Times New Roman" w:hAnsi="Times New Roman"/>
                    </w:rPr>
                  </w:pPr>
                  <w:r w:rsidRPr="009D2BBA">
                    <w:rPr>
                      <w:rFonts w:ascii="Times New Roman" w:eastAsia="Times New Roman" w:hAnsi="Times New Roman"/>
                    </w:rPr>
                    <w:t>Acquire installation kits for the benefit of the young men and girls trained and support their socio-professional integration</w:t>
                  </w:r>
                  <w:r w:rsidRPr="00DF2A2B">
                    <w:rPr>
                      <w:rFonts w:eastAsia="Times New Roman"/>
                    </w:rPr>
                    <w:t>.</w:t>
                  </w:r>
                </w:p>
              </w:tc>
              <w:tc>
                <w:tcPr>
                  <w:tcW w:w="2127" w:type="dxa"/>
                  <w:tcBorders>
                    <w:top w:val="single" w:sz="8" w:space="0" w:color="auto"/>
                    <w:left w:val="nil"/>
                    <w:bottom w:val="single" w:sz="8" w:space="0" w:color="auto"/>
                    <w:right w:val="nil"/>
                  </w:tcBorders>
                  <w:tcMar>
                    <w:top w:w="15" w:type="dxa"/>
                    <w:left w:w="75" w:type="dxa"/>
                    <w:bottom w:w="15" w:type="dxa"/>
                    <w:right w:w="75" w:type="dxa"/>
                  </w:tcMar>
                  <w:vAlign w:val="center"/>
                </w:tcPr>
                <w:p w14:paraId="10F9ED9E" w14:textId="0EAC5446" w:rsidR="006E7F08" w:rsidRDefault="005E2779" w:rsidP="006E7F08">
                  <w:pPr>
                    <w:jc w:val="center"/>
                    <w:rPr>
                      <w:rFonts w:ascii="Times New Roman" w:hAnsi="Times New Roman"/>
                    </w:rPr>
                  </w:pPr>
                  <w:r>
                    <w:rPr>
                      <w:rFonts w:ascii="Times New Roman" w:hAnsi="Times New Roman"/>
                    </w:rPr>
                    <w:t>4</w:t>
                  </w:r>
                  <w:r w:rsidR="006E7F08" w:rsidRPr="009B4343">
                    <w:rPr>
                      <w:rFonts w:ascii="Times New Roman" w:hAnsi="Times New Roman"/>
                    </w:rPr>
                    <w:t>50</w:t>
                  </w:r>
                  <w:r w:rsidR="00843F5F">
                    <w:rPr>
                      <w:rFonts w:ascii="Times New Roman" w:hAnsi="Times New Roman"/>
                    </w:rPr>
                    <w:t> </w:t>
                  </w:r>
                  <w:r w:rsidR="006E7F08" w:rsidRPr="009B4343">
                    <w:rPr>
                      <w:rFonts w:ascii="Times New Roman" w:hAnsi="Times New Roman"/>
                    </w:rPr>
                    <w:t>000</w:t>
                  </w:r>
                </w:p>
                <w:p w14:paraId="5F4F3D72" w14:textId="13E83EC4" w:rsidR="00843F5F" w:rsidRPr="009B4343" w:rsidRDefault="00843F5F" w:rsidP="006E7F08">
                  <w:pPr>
                    <w:jc w:val="center"/>
                    <w:rPr>
                      <w:rFonts w:ascii="Times New Roman" w:hAnsi="Times New Roman"/>
                    </w:rPr>
                  </w:pPr>
                </w:p>
              </w:tc>
              <w:tc>
                <w:tcPr>
                  <w:tcW w:w="1701" w:type="dxa"/>
                  <w:tcBorders>
                    <w:top w:val="single" w:sz="8" w:space="0" w:color="auto"/>
                    <w:left w:val="nil"/>
                    <w:bottom w:val="single" w:sz="8" w:space="0" w:color="auto"/>
                    <w:right w:val="nil"/>
                  </w:tcBorders>
                  <w:tcMar>
                    <w:top w:w="15" w:type="dxa"/>
                    <w:left w:w="75" w:type="dxa"/>
                    <w:bottom w:w="15" w:type="dxa"/>
                    <w:right w:w="75" w:type="dxa"/>
                  </w:tcMar>
                  <w:vAlign w:val="center"/>
                </w:tcPr>
                <w:p w14:paraId="7DF5164D" w14:textId="5E249125" w:rsidR="006E7F08" w:rsidRPr="009B4343" w:rsidRDefault="007B04B9" w:rsidP="006E7F08">
                  <w:pPr>
                    <w:shd w:val="clear" w:color="auto" w:fill="FFFFFF"/>
                    <w:jc w:val="center"/>
                    <w:textAlignment w:val="bottom"/>
                    <w:rPr>
                      <w:rFonts w:ascii="Times New Roman" w:eastAsia="Times New Roman" w:hAnsi="Times New Roman"/>
                    </w:rPr>
                  </w:pPr>
                  <w:r w:rsidRPr="009B4343">
                    <w:rPr>
                      <w:rFonts w:ascii="Times New Roman" w:eastAsia="Times New Roman" w:hAnsi="Times New Roman"/>
                    </w:rPr>
                    <w:t>Octobe</w:t>
                  </w:r>
                  <w:r w:rsidR="002269CA">
                    <w:rPr>
                      <w:rFonts w:ascii="Times New Roman" w:eastAsia="Times New Roman" w:hAnsi="Times New Roman"/>
                    </w:rPr>
                    <w:t>r</w:t>
                  </w:r>
                  <w:r w:rsidRPr="009B4343">
                    <w:rPr>
                      <w:rFonts w:ascii="Times New Roman" w:eastAsia="Times New Roman" w:hAnsi="Times New Roman"/>
                    </w:rPr>
                    <w:t xml:space="preserve"> 202</w:t>
                  </w:r>
                  <w:r w:rsidR="00727ECF">
                    <w:rPr>
                      <w:rFonts w:ascii="Times New Roman" w:eastAsia="Times New Roman" w:hAnsi="Times New Roman"/>
                    </w:rPr>
                    <w:t>2</w:t>
                  </w:r>
                </w:p>
              </w:tc>
            </w:tr>
            <w:tr w:rsidR="006E7F08" w:rsidRPr="009B4343" w14:paraId="29B613A1" w14:textId="77777777" w:rsidTr="006F4626">
              <w:trPr>
                <w:trHeight w:val="1247"/>
              </w:trPr>
              <w:tc>
                <w:tcPr>
                  <w:tcW w:w="46" w:type="dxa"/>
                  <w:gridSpan w:val="2"/>
                  <w:vAlign w:val="center"/>
                </w:tcPr>
                <w:p w14:paraId="5884D3C0" w14:textId="77777777" w:rsidR="006E7F08" w:rsidRPr="009B4343" w:rsidRDefault="006E7F08" w:rsidP="006E7F08">
                  <w:pPr>
                    <w:rPr>
                      <w:rFonts w:ascii="inherit" w:hAnsi="inherit" w:cs="Calibri" w:hint="eastAsia"/>
                      <w:b/>
                      <w:bCs/>
                      <w:i/>
                      <w:iCs/>
                      <w:color w:val="354D3F"/>
                    </w:rPr>
                  </w:pPr>
                </w:p>
              </w:tc>
              <w:tc>
                <w:tcPr>
                  <w:tcW w:w="1655" w:type="dxa"/>
                  <w:tcBorders>
                    <w:top w:val="single" w:sz="8" w:space="0" w:color="auto"/>
                    <w:left w:val="nil"/>
                    <w:bottom w:val="single" w:sz="8" w:space="0" w:color="auto"/>
                    <w:right w:val="nil"/>
                  </w:tcBorders>
                  <w:tcMar>
                    <w:top w:w="15" w:type="dxa"/>
                    <w:left w:w="75" w:type="dxa"/>
                    <w:bottom w:w="15" w:type="dxa"/>
                    <w:right w:w="75" w:type="dxa"/>
                  </w:tcMar>
                  <w:vAlign w:val="center"/>
                </w:tcPr>
                <w:p w14:paraId="7ABC5798"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3.1</w:t>
                  </w:r>
                </w:p>
              </w:tc>
              <w:tc>
                <w:tcPr>
                  <w:tcW w:w="4536" w:type="dxa"/>
                  <w:tcBorders>
                    <w:top w:val="single" w:sz="8" w:space="0" w:color="auto"/>
                    <w:left w:val="nil"/>
                    <w:bottom w:val="single" w:sz="8" w:space="0" w:color="auto"/>
                    <w:right w:val="nil"/>
                  </w:tcBorders>
                  <w:tcMar>
                    <w:top w:w="15" w:type="dxa"/>
                    <w:left w:w="75" w:type="dxa"/>
                    <w:bottom w:w="15" w:type="dxa"/>
                    <w:right w:w="75" w:type="dxa"/>
                  </w:tcMar>
                  <w:vAlign w:val="center"/>
                </w:tcPr>
                <w:p w14:paraId="2679632C" w14:textId="008CEE0C" w:rsidR="006E7F08" w:rsidRPr="00DF2A2B" w:rsidRDefault="00DF2A2B" w:rsidP="006E7F08">
                  <w:pPr>
                    <w:shd w:val="clear" w:color="auto" w:fill="FFFFFF"/>
                    <w:jc w:val="both"/>
                    <w:textAlignment w:val="bottom"/>
                    <w:rPr>
                      <w:rFonts w:ascii="Times New Roman" w:eastAsia="Times New Roman" w:hAnsi="Times New Roman"/>
                    </w:rPr>
                  </w:pPr>
                  <w:r w:rsidRPr="00DF2A2B">
                    <w:rPr>
                      <w:rFonts w:ascii="Times New Roman" w:eastAsia="Times New Roman" w:hAnsi="Times New Roman"/>
                    </w:rPr>
                    <w:t>Elaborate an institutional framework to govern the organization and functioning of the facilitation units for youth access to basic social services.</w:t>
                  </w:r>
                </w:p>
              </w:tc>
              <w:tc>
                <w:tcPr>
                  <w:tcW w:w="2127" w:type="dxa"/>
                  <w:tcBorders>
                    <w:top w:val="single" w:sz="8" w:space="0" w:color="auto"/>
                    <w:left w:val="nil"/>
                    <w:bottom w:val="single" w:sz="8" w:space="0" w:color="auto"/>
                    <w:right w:val="nil"/>
                  </w:tcBorders>
                  <w:tcMar>
                    <w:top w:w="15" w:type="dxa"/>
                    <w:left w:w="75" w:type="dxa"/>
                    <w:bottom w:w="15" w:type="dxa"/>
                    <w:right w:w="75" w:type="dxa"/>
                  </w:tcMar>
                  <w:vAlign w:val="center"/>
                </w:tcPr>
                <w:p w14:paraId="19DE59B1" w14:textId="6770FBAC" w:rsidR="006E7F08" w:rsidRPr="009B4343" w:rsidRDefault="00843F5F" w:rsidP="006E7F08">
                  <w:pPr>
                    <w:jc w:val="center"/>
                    <w:rPr>
                      <w:rFonts w:ascii="Times New Roman" w:hAnsi="Times New Roman"/>
                      <w:lang w:val="fr-FR"/>
                    </w:rPr>
                  </w:pPr>
                  <w:r>
                    <w:rPr>
                      <w:rFonts w:ascii="Times New Roman" w:hAnsi="Times New Roman"/>
                      <w:lang w:val="fr-FR"/>
                    </w:rPr>
                    <w:t>30</w:t>
                  </w:r>
                  <w:r w:rsidR="007D3E1A" w:rsidRPr="009B4343">
                    <w:rPr>
                      <w:rFonts w:ascii="Times New Roman" w:hAnsi="Times New Roman"/>
                      <w:lang w:val="fr-FR"/>
                    </w:rPr>
                    <w:t xml:space="preserve"> 000</w:t>
                  </w:r>
                </w:p>
              </w:tc>
              <w:tc>
                <w:tcPr>
                  <w:tcW w:w="1701" w:type="dxa"/>
                  <w:tcBorders>
                    <w:top w:val="single" w:sz="8" w:space="0" w:color="auto"/>
                    <w:left w:val="nil"/>
                    <w:bottom w:val="single" w:sz="8" w:space="0" w:color="auto"/>
                    <w:right w:val="nil"/>
                  </w:tcBorders>
                  <w:tcMar>
                    <w:top w:w="15" w:type="dxa"/>
                    <w:left w:w="75" w:type="dxa"/>
                    <w:bottom w:w="15" w:type="dxa"/>
                    <w:right w:w="75" w:type="dxa"/>
                  </w:tcMar>
                  <w:vAlign w:val="center"/>
                </w:tcPr>
                <w:p w14:paraId="02239274" w14:textId="7DF7DA3F" w:rsidR="006E7F08" w:rsidRPr="009B4343" w:rsidRDefault="00C227CC" w:rsidP="006E7F08">
                  <w:pPr>
                    <w:shd w:val="clear" w:color="auto" w:fill="FFFFFF"/>
                    <w:jc w:val="center"/>
                    <w:textAlignment w:val="bottom"/>
                    <w:rPr>
                      <w:rFonts w:ascii="Times New Roman" w:eastAsia="Times New Roman" w:hAnsi="Times New Roman"/>
                      <w:lang w:val="fr-FR"/>
                    </w:rPr>
                  </w:pPr>
                  <w:r w:rsidRPr="009B4343">
                    <w:rPr>
                      <w:rFonts w:ascii="Times New Roman" w:eastAsia="Times New Roman" w:hAnsi="Times New Roman"/>
                      <w:lang w:val="fr-FR"/>
                    </w:rPr>
                    <w:t>Ju</w:t>
                  </w:r>
                  <w:r w:rsidR="002269CA">
                    <w:rPr>
                      <w:rFonts w:ascii="Times New Roman" w:eastAsia="Times New Roman" w:hAnsi="Times New Roman"/>
                      <w:lang w:val="fr-FR"/>
                    </w:rPr>
                    <w:t>ly</w:t>
                  </w:r>
                  <w:r w:rsidRPr="009B4343">
                    <w:rPr>
                      <w:rFonts w:ascii="Times New Roman" w:eastAsia="Times New Roman" w:hAnsi="Times New Roman"/>
                      <w:lang w:val="fr-FR"/>
                    </w:rPr>
                    <w:t xml:space="preserve"> 202</w:t>
                  </w:r>
                  <w:r w:rsidR="00727ECF">
                    <w:rPr>
                      <w:rFonts w:ascii="Times New Roman" w:eastAsia="Times New Roman" w:hAnsi="Times New Roman"/>
                      <w:lang w:val="fr-FR"/>
                    </w:rPr>
                    <w:t>2</w:t>
                  </w:r>
                </w:p>
              </w:tc>
            </w:tr>
            <w:tr w:rsidR="006E7F08" w:rsidRPr="009B4343" w14:paraId="134CAC3F" w14:textId="77777777" w:rsidTr="006F4626">
              <w:trPr>
                <w:trHeight w:val="1247"/>
              </w:trPr>
              <w:tc>
                <w:tcPr>
                  <w:tcW w:w="46" w:type="dxa"/>
                  <w:gridSpan w:val="2"/>
                  <w:vAlign w:val="center"/>
                </w:tcPr>
                <w:p w14:paraId="491BD6C4" w14:textId="77777777" w:rsidR="006E7F08" w:rsidRPr="009B4343" w:rsidRDefault="006E7F08" w:rsidP="006E7F08">
                  <w:pPr>
                    <w:rPr>
                      <w:rFonts w:ascii="inherit" w:hAnsi="inherit" w:cs="Calibri" w:hint="eastAsia"/>
                      <w:b/>
                      <w:bCs/>
                      <w:i/>
                      <w:iCs/>
                      <w:color w:val="354D3F"/>
                      <w:lang w:val="fr-FR"/>
                    </w:rPr>
                  </w:pPr>
                </w:p>
              </w:tc>
              <w:tc>
                <w:tcPr>
                  <w:tcW w:w="1655" w:type="dxa"/>
                  <w:tcBorders>
                    <w:top w:val="single" w:sz="8" w:space="0" w:color="auto"/>
                    <w:left w:val="nil"/>
                    <w:bottom w:val="single" w:sz="8" w:space="0" w:color="auto"/>
                    <w:right w:val="nil"/>
                  </w:tcBorders>
                  <w:tcMar>
                    <w:top w:w="15" w:type="dxa"/>
                    <w:left w:w="75" w:type="dxa"/>
                    <w:bottom w:w="15" w:type="dxa"/>
                    <w:right w:w="75" w:type="dxa"/>
                  </w:tcMar>
                  <w:vAlign w:val="center"/>
                </w:tcPr>
                <w:p w14:paraId="4C0AEE6D"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3.2</w:t>
                  </w:r>
                </w:p>
              </w:tc>
              <w:tc>
                <w:tcPr>
                  <w:tcW w:w="4536" w:type="dxa"/>
                  <w:tcBorders>
                    <w:top w:val="single" w:sz="8" w:space="0" w:color="auto"/>
                    <w:left w:val="nil"/>
                    <w:bottom w:val="single" w:sz="8" w:space="0" w:color="auto"/>
                    <w:right w:val="nil"/>
                  </w:tcBorders>
                  <w:tcMar>
                    <w:top w:w="15" w:type="dxa"/>
                    <w:left w:w="75" w:type="dxa"/>
                    <w:bottom w:w="15" w:type="dxa"/>
                    <w:right w:w="75" w:type="dxa"/>
                  </w:tcMar>
                  <w:vAlign w:val="center"/>
                </w:tcPr>
                <w:p w14:paraId="5A69A18A" w14:textId="319F2D44" w:rsidR="00DF2A2B" w:rsidRPr="00DF2A2B" w:rsidRDefault="00DF2A2B" w:rsidP="006E7F08">
                  <w:pPr>
                    <w:shd w:val="clear" w:color="auto" w:fill="FFFFFF"/>
                    <w:jc w:val="both"/>
                    <w:textAlignment w:val="bottom"/>
                    <w:rPr>
                      <w:rFonts w:ascii="Times New Roman" w:eastAsia="Times New Roman" w:hAnsi="Times New Roman"/>
                    </w:rPr>
                  </w:pPr>
                  <w:r w:rsidRPr="00DF2A2B">
                    <w:rPr>
                      <w:rFonts w:ascii="Times New Roman" w:eastAsia="Times New Roman" w:hAnsi="Times New Roman"/>
                    </w:rPr>
                    <w:t>Set up and make operational the facilitation unit</w:t>
                  </w:r>
                  <w:r w:rsidRPr="009D2BBA">
                    <w:rPr>
                      <w:vertAlign w:val="superscript"/>
                    </w:rPr>
                    <w:footnoteReference w:id="6"/>
                  </w:r>
                  <w:r w:rsidRPr="00DF2A2B">
                    <w:rPr>
                      <w:rFonts w:ascii="Times New Roman" w:eastAsia="Times New Roman" w:hAnsi="Times New Roman"/>
                    </w:rPr>
                    <w:t xml:space="preserve"> for youth access to basic social services.</w:t>
                  </w:r>
                </w:p>
              </w:tc>
              <w:tc>
                <w:tcPr>
                  <w:tcW w:w="2127" w:type="dxa"/>
                  <w:tcBorders>
                    <w:top w:val="single" w:sz="8" w:space="0" w:color="auto"/>
                    <w:left w:val="nil"/>
                    <w:bottom w:val="single" w:sz="8" w:space="0" w:color="auto"/>
                    <w:right w:val="nil"/>
                  </w:tcBorders>
                  <w:tcMar>
                    <w:top w:w="15" w:type="dxa"/>
                    <w:left w:w="75" w:type="dxa"/>
                    <w:bottom w:w="15" w:type="dxa"/>
                    <w:right w:w="75" w:type="dxa"/>
                  </w:tcMar>
                  <w:vAlign w:val="center"/>
                </w:tcPr>
                <w:p w14:paraId="21671216" w14:textId="77777777" w:rsidR="006E7F08" w:rsidRPr="009B4343" w:rsidRDefault="006E7F08" w:rsidP="006E7F08">
                  <w:pPr>
                    <w:jc w:val="center"/>
                    <w:rPr>
                      <w:rFonts w:ascii="Times New Roman" w:hAnsi="Times New Roman"/>
                    </w:rPr>
                  </w:pPr>
                  <w:r w:rsidRPr="009B4343">
                    <w:rPr>
                      <w:rFonts w:ascii="Times New Roman" w:hAnsi="Times New Roman"/>
                    </w:rPr>
                    <w:t>100 000</w:t>
                  </w:r>
                </w:p>
              </w:tc>
              <w:tc>
                <w:tcPr>
                  <w:tcW w:w="1701" w:type="dxa"/>
                  <w:tcBorders>
                    <w:top w:val="single" w:sz="8" w:space="0" w:color="auto"/>
                    <w:left w:val="nil"/>
                    <w:bottom w:val="single" w:sz="8" w:space="0" w:color="auto"/>
                    <w:right w:val="nil"/>
                  </w:tcBorders>
                  <w:tcMar>
                    <w:top w:w="15" w:type="dxa"/>
                    <w:left w:w="75" w:type="dxa"/>
                    <w:bottom w:w="15" w:type="dxa"/>
                    <w:right w:w="75" w:type="dxa"/>
                  </w:tcMar>
                  <w:vAlign w:val="center"/>
                </w:tcPr>
                <w:p w14:paraId="0A2D9F80" w14:textId="23E7EBAB" w:rsidR="006E7F08" w:rsidRPr="009B4343" w:rsidRDefault="00727ECF" w:rsidP="006E7F08">
                  <w:pPr>
                    <w:shd w:val="clear" w:color="auto" w:fill="FFFFFF"/>
                    <w:jc w:val="center"/>
                    <w:textAlignment w:val="bottom"/>
                    <w:rPr>
                      <w:rFonts w:ascii="Times New Roman" w:eastAsia="Times New Roman" w:hAnsi="Times New Roman"/>
                    </w:rPr>
                  </w:pPr>
                  <w:r>
                    <w:rPr>
                      <w:rFonts w:ascii="Times New Roman" w:eastAsia="Times New Roman" w:hAnsi="Times New Roman"/>
                    </w:rPr>
                    <w:t>October</w:t>
                  </w:r>
                  <w:r w:rsidR="006E7F08" w:rsidRPr="009B4343">
                    <w:rPr>
                      <w:rFonts w:ascii="Times New Roman" w:eastAsia="Times New Roman" w:hAnsi="Times New Roman"/>
                    </w:rPr>
                    <w:t xml:space="preserve"> 202</w:t>
                  </w:r>
                  <w:r>
                    <w:rPr>
                      <w:rFonts w:ascii="Times New Roman" w:eastAsia="Times New Roman" w:hAnsi="Times New Roman"/>
                    </w:rPr>
                    <w:t>2</w:t>
                  </w:r>
                </w:p>
              </w:tc>
            </w:tr>
            <w:tr w:rsidR="006E7F08" w:rsidRPr="009B4343" w14:paraId="6BB1B40C" w14:textId="77777777" w:rsidTr="006F4626">
              <w:trPr>
                <w:trHeight w:val="1247"/>
              </w:trPr>
              <w:tc>
                <w:tcPr>
                  <w:tcW w:w="46" w:type="dxa"/>
                  <w:gridSpan w:val="2"/>
                  <w:vAlign w:val="center"/>
                </w:tcPr>
                <w:p w14:paraId="7F78AFF2" w14:textId="77777777" w:rsidR="006E7F08" w:rsidRPr="009B4343" w:rsidRDefault="006E7F08" w:rsidP="006E7F08">
                  <w:pPr>
                    <w:rPr>
                      <w:rFonts w:ascii="inherit" w:hAnsi="inherit" w:cs="Calibri" w:hint="eastAsia"/>
                      <w:b/>
                      <w:bCs/>
                      <w:i/>
                      <w:iCs/>
                      <w:color w:val="354D3F"/>
                    </w:rPr>
                  </w:pPr>
                </w:p>
              </w:tc>
              <w:tc>
                <w:tcPr>
                  <w:tcW w:w="1655" w:type="dxa"/>
                  <w:tcBorders>
                    <w:top w:val="single" w:sz="8" w:space="0" w:color="auto"/>
                    <w:left w:val="nil"/>
                    <w:bottom w:val="single" w:sz="4" w:space="0" w:color="000000"/>
                    <w:right w:val="nil"/>
                  </w:tcBorders>
                  <w:tcMar>
                    <w:top w:w="15" w:type="dxa"/>
                    <w:left w:w="75" w:type="dxa"/>
                    <w:bottom w:w="15" w:type="dxa"/>
                    <w:right w:w="75" w:type="dxa"/>
                  </w:tcMar>
                  <w:vAlign w:val="center"/>
                </w:tcPr>
                <w:p w14:paraId="5402C68E"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3.3</w:t>
                  </w:r>
                </w:p>
              </w:tc>
              <w:tc>
                <w:tcPr>
                  <w:tcW w:w="4536" w:type="dxa"/>
                  <w:tcBorders>
                    <w:top w:val="single" w:sz="8" w:space="0" w:color="auto"/>
                    <w:left w:val="nil"/>
                    <w:bottom w:val="single" w:sz="4" w:space="0" w:color="000000"/>
                    <w:right w:val="nil"/>
                  </w:tcBorders>
                  <w:tcMar>
                    <w:top w:w="15" w:type="dxa"/>
                    <w:left w:w="75" w:type="dxa"/>
                    <w:bottom w:w="15" w:type="dxa"/>
                    <w:right w:w="75" w:type="dxa"/>
                  </w:tcMar>
                  <w:vAlign w:val="center"/>
                </w:tcPr>
                <w:p w14:paraId="0988284E" w14:textId="051CA228" w:rsidR="006E7F08" w:rsidRPr="00F54535" w:rsidRDefault="00F54535" w:rsidP="006E7F08">
                  <w:pPr>
                    <w:shd w:val="clear" w:color="auto" w:fill="FFFFFF"/>
                    <w:jc w:val="both"/>
                    <w:textAlignment w:val="bottom"/>
                    <w:rPr>
                      <w:rFonts w:ascii="Times New Roman" w:eastAsia="Times New Roman" w:hAnsi="Times New Roman"/>
                    </w:rPr>
                  </w:pPr>
                  <w:r w:rsidRPr="00F54535">
                    <w:rPr>
                      <w:rFonts w:ascii="Times New Roman" w:eastAsia="Times New Roman" w:hAnsi="Times New Roman"/>
                    </w:rPr>
                    <w:t>Identify public places at risk and the security needs of the population.</w:t>
                  </w:r>
                </w:p>
              </w:tc>
              <w:tc>
                <w:tcPr>
                  <w:tcW w:w="2127" w:type="dxa"/>
                  <w:tcBorders>
                    <w:top w:val="single" w:sz="8" w:space="0" w:color="auto"/>
                    <w:left w:val="nil"/>
                    <w:bottom w:val="single" w:sz="4" w:space="0" w:color="000000"/>
                    <w:right w:val="nil"/>
                  </w:tcBorders>
                  <w:tcMar>
                    <w:top w:w="15" w:type="dxa"/>
                    <w:left w:w="75" w:type="dxa"/>
                    <w:bottom w:w="15" w:type="dxa"/>
                    <w:right w:w="75" w:type="dxa"/>
                  </w:tcMar>
                  <w:vAlign w:val="center"/>
                </w:tcPr>
                <w:p w14:paraId="477EEF55" w14:textId="19DC59D0" w:rsidR="006E7F08" w:rsidRPr="009B4343" w:rsidRDefault="007D3E1A" w:rsidP="006E7F08">
                  <w:pPr>
                    <w:jc w:val="center"/>
                    <w:rPr>
                      <w:rFonts w:ascii="Times New Roman" w:hAnsi="Times New Roman"/>
                      <w:lang w:val="fr-FR"/>
                    </w:rPr>
                  </w:pPr>
                  <w:r w:rsidRPr="009B4343">
                    <w:rPr>
                      <w:rFonts w:ascii="Times New Roman" w:hAnsi="Times New Roman"/>
                      <w:lang w:val="fr-FR"/>
                    </w:rPr>
                    <w:t>30 000</w:t>
                  </w:r>
                </w:p>
              </w:tc>
              <w:tc>
                <w:tcPr>
                  <w:tcW w:w="1701" w:type="dxa"/>
                  <w:tcBorders>
                    <w:top w:val="single" w:sz="8" w:space="0" w:color="auto"/>
                    <w:left w:val="nil"/>
                    <w:bottom w:val="single" w:sz="4" w:space="0" w:color="000000"/>
                    <w:right w:val="nil"/>
                  </w:tcBorders>
                  <w:tcMar>
                    <w:top w:w="15" w:type="dxa"/>
                    <w:left w:w="75" w:type="dxa"/>
                    <w:bottom w:w="15" w:type="dxa"/>
                    <w:right w:w="75" w:type="dxa"/>
                  </w:tcMar>
                  <w:vAlign w:val="center"/>
                </w:tcPr>
                <w:p w14:paraId="6BB07627" w14:textId="0774F60B" w:rsidR="006E7F08" w:rsidRPr="009B4343" w:rsidRDefault="00727ECF" w:rsidP="006E7F08">
                  <w:pPr>
                    <w:shd w:val="clear" w:color="auto" w:fill="FFFFFF"/>
                    <w:jc w:val="center"/>
                    <w:textAlignment w:val="bottom"/>
                    <w:rPr>
                      <w:rFonts w:ascii="Times New Roman" w:eastAsia="Times New Roman" w:hAnsi="Times New Roman"/>
                      <w:lang w:val="fr-FR"/>
                    </w:rPr>
                  </w:pPr>
                  <w:r>
                    <w:rPr>
                      <w:rFonts w:ascii="Times New Roman" w:eastAsia="Times New Roman" w:hAnsi="Times New Roman"/>
                      <w:lang w:val="fr-FR"/>
                    </w:rPr>
                    <w:t>April</w:t>
                  </w:r>
                  <w:r w:rsidR="00022668" w:rsidRPr="009B4343">
                    <w:rPr>
                      <w:rFonts w:ascii="Times New Roman" w:eastAsia="Times New Roman" w:hAnsi="Times New Roman"/>
                      <w:lang w:val="fr-FR"/>
                    </w:rPr>
                    <w:t xml:space="preserve"> 202</w:t>
                  </w:r>
                  <w:r>
                    <w:rPr>
                      <w:rFonts w:ascii="Times New Roman" w:eastAsia="Times New Roman" w:hAnsi="Times New Roman"/>
                      <w:lang w:val="fr-FR"/>
                    </w:rPr>
                    <w:t>3</w:t>
                  </w:r>
                </w:p>
              </w:tc>
            </w:tr>
            <w:tr w:rsidR="006E7F08" w:rsidRPr="009B4343" w14:paraId="26D39A1B" w14:textId="77777777" w:rsidTr="006F4626">
              <w:trPr>
                <w:trHeight w:val="1247"/>
              </w:trPr>
              <w:tc>
                <w:tcPr>
                  <w:tcW w:w="46" w:type="dxa"/>
                  <w:gridSpan w:val="2"/>
                  <w:vAlign w:val="center"/>
                </w:tcPr>
                <w:p w14:paraId="1B551032" w14:textId="77777777" w:rsidR="006E7F08" w:rsidRPr="009B4343" w:rsidRDefault="006E7F08" w:rsidP="006E7F08">
                  <w:pPr>
                    <w:rPr>
                      <w:rFonts w:ascii="inherit" w:hAnsi="inherit" w:cs="Calibri" w:hint="eastAsia"/>
                      <w:b/>
                      <w:bCs/>
                      <w:i/>
                      <w:iCs/>
                      <w:color w:val="354D3F"/>
                      <w:lang w:val="fr-FR"/>
                    </w:rPr>
                  </w:pPr>
                </w:p>
              </w:tc>
              <w:tc>
                <w:tcPr>
                  <w:tcW w:w="1655" w:type="dxa"/>
                  <w:tcBorders>
                    <w:top w:val="single" w:sz="4" w:space="0" w:color="000000"/>
                    <w:left w:val="nil"/>
                    <w:right w:val="nil"/>
                  </w:tcBorders>
                  <w:tcMar>
                    <w:top w:w="15" w:type="dxa"/>
                    <w:left w:w="75" w:type="dxa"/>
                    <w:bottom w:w="15" w:type="dxa"/>
                    <w:right w:w="75" w:type="dxa"/>
                  </w:tcMar>
                  <w:vAlign w:val="center"/>
                </w:tcPr>
                <w:p w14:paraId="295B0DEE" w14:textId="77777777" w:rsidR="006E7F08" w:rsidRPr="009B4343" w:rsidRDefault="006E7F08" w:rsidP="006E7F08">
                  <w:pPr>
                    <w:ind w:left="15" w:right="15"/>
                    <w:textAlignment w:val="bottom"/>
                    <w:rPr>
                      <w:rFonts w:ascii="Times New Roman" w:hAnsi="Times New Roman"/>
                      <w:color w:val="000000"/>
                    </w:rPr>
                  </w:pPr>
                  <w:proofErr w:type="spellStart"/>
                  <w:r w:rsidRPr="009B4343">
                    <w:rPr>
                      <w:rFonts w:ascii="Times New Roman" w:hAnsi="Times New Roman"/>
                      <w:color w:val="000000"/>
                    </w:rPr>
                    <w:t>Activité</w:t>
                  </w:r>
                  <w:proofErr w:type="spellEnd"/>
                  <w:r w:rsidRPr="009B4343">
                    <w:rPr>
                      <w:rFonts w:ascii="Times New Roman" w:hAnsi="Times New Roman"/>
                      <w:color w:val="000000"/>
                    </w:rPr>
                    <w:t xml:space="preserve"> 3.4</w:t>
                  </w:r>
                </w:p>
              </w:tc>
              <w:tc>
                <w:tcPr>
                  <w:tcW w:w="4536" w:type="dxa"/>
                  <w:tcBorders>
                    <w:top w:val="single" w:sz="4" w:space="0" w:color="000000"/>
                    <w:left w:val="nil"/>
                    <w:right w:val="nil"/>
                  </w:tcBorders>
                  <w:tcMar>
                    <w:top w:w="15" w:type="dxa"/>
                    <w:left w:w="75" w:type="dxa"/>
                    <w:bottom w:w="15" w:type="dxa"/>
                    <w:right w:w="75" w:type="dxa"/>
                  </w:tcMar>
                  <w:vAlign w:val="center"/>
                </w:tcPr>
                <w:p w14:paraId="25322D0B" w14:textId="2F78A775" w:rsidR="006E7F08" w:rsidRPr="00F54535" w:rsidRDefault="00F54535" w:rsidP="006E7F08">
                  <w:pPr>
                    <w:shd w:val="clear" w:color="auto" w:fill="FFFFFF"/>
                    <w:jc w:val="both"/>
                    <w:textAlignment w:val="bottom"/>
                    <w:rPr>
                      <w:rFonts w:ascii="Times New Roman" w:eastAsia="Times New Roman" w:hAnsi="Times New Roman"/>
                    </w:rPr>
                  </w:pPr>
                  <w:r w:rsidRPr="00F54535">
                    <w:rPr>
                      <w:rFonts w:ascii="Times New Roman" w:eastAsia="Times New Roman" w:hAnsi="Times New Roman"/>
                    </w:rPr>
                    <w:t>Acquire solar kits and install them in at-risk public places through Cash for Work activities for the benefit of young people and women.</w:t>
                  </w:r>
                </w:p>
              </w:tc>
              <w:tc>
                <w:tcPr>
                  <w:tcW w:w="2127" w:type="dxa"/>
                  <w:tcBorders>
                    <w:top w:val="single" w:sz="4" w:space="0" w:color="000000"/>
                    <w:left w:val="nil"/>
                    <w:right w:val="nil"/>
                  </w:tcBorders>
                  <w:tcMar>
                    <w:top w:w="15" w:type="dxa"/>
                    <w:left w:w="75" w:type="dxa"/>
                    <w:bottom w:w="15" w:type="dxa"/>
                    <w:right w:w="75" w:type="dxa"/>
                  </w:tcMar>
                  <w:vAlign w:val="center"/>
                </w:tcPr>
                <w:p w14:paraId="248FF578" w14:textId="6578C2E9" w:rsidR="00843F5F" w:rsidRDefault="00F91DF0" w:rsidP="006E7F08">
                  <w:pPr>
                    <w:jc w:val="center"/>
                    <w:rPr>
                      <w:rFonts w:ascii="Calibri" w:hAnsi="Calibri" w:cs="Calibri"/>
                      <w:lang w:val="fr-FR"/>
                    </w:rPr>
                  </w:pPr>
                  <w:r>
                    <w:rPr>
                      <w:rFonts w:ascii="Calibri" w:hAnsi="Calibri" w:cs="Calibri"/>
                      <w:lang w:val="fr-FR"/>
                    </w:rPr>
                    <w:t>650</w:t>
                  </w:r>
                  <w:r w:rsidR="00843F5F">
                    <w:rPr>
                      <w:rFonts w:ascii="Calibri" w:hAnsi="Calibri" w:cs="Calibri"/>
                      <w:lang w:val="fr-FR"/>
                    </w:rPr>
                    <w:t> </w:t>
                  </w:r>
                  <w:r w:rsidR="007D3E1A" w:rsidRPr="009B4343">
                    <w:rPr>
                      <w:rFonts w:ascii="Calibri" w:hAnsi="Calibri" w:cs="Calibri"/>
                      <w:lang w:val="fr-FR"/>
                    </w:rPr>
                    <w:t>000</w:t>
                  </w:r>
                </w:p>
                <w:p w14:paraId="10F6C0B6" w14:textId="2EF7EE79" w:rsidR="006E7F08" w:rsidRPr="009B4343" w:rsidRDefault="00022668" w:rsidP="006E7F08">
                  <w:pPr>
                    <w:jc w:val="center"/>
                    <w:rPr>
                      <w:rFonts w:ascii="Calibri" w:hAnsi="Calibri" w:cs="Calibri"/>
                      <w:lang w:val="fr-FR"/>
                    </w:rPr>
                  </w:pPr>
                  <w:r w:rsidRPr="009B4343">
                    <w:rPr>
                      <w:rFonts w:ascii="Calibri" w:hAnsi="Calibri" w:cs="Calibri"/>
                      <w:lang w:val="fr-FR"/>
                    </w:rPr>
                    <w:t xml:space="preserve"> </w:t>
                  </w:r>
                </w:p>
              </w:tc>
              <w:tc>
                <w:tcPr>
                  <w:tcW w:w="1701" w:type="dxa"/>
                  <w:tcBorders>
                    <w:top w:val="single" w:sz="4" w:space="0" w:color="000000"/>
                    <w:left w:val="nil"/>
                    <w:right w:val="nil"/>
                  </w:tcBorders>
                  <w:tcMar>
                    <w:top w:w="15" w:type="dxa"/>
                    <w:left w:w="75" w:type="dxa"/>
                    <w:bottom w:w="15" w:type="dxa"/>
                    <w:right w:w="75" w:type="dxa"/>
                  </w:tcMar>
                  <w:vAlign w:val="center"/>
                </w:tcPr>
                <w:p w14:paraId="654BC50E" w14:textId="57A58708" w:rsidR="006E7F08" w:rsidRPr="009B4343" w:rsidRDefault="00727ECF" w:rsidP="006E7F08">
                  <w:pPr>
                    <w:shd w:val="clear" w:color="auto" w:fill="FFFFFF"/>
                    <w:jc w:val="center"/>
                    <w:textAlignment w:val="bottom"/>
                    <w:rPr>
                      <w:rFonts w:ascii="Calibri" w:eastAsia="Times New Roman" w:hAnsi="Calibri" w:cs="Calibri"/>
                      <w:lang w:val="fr-FR"/>
                    </w:rPr>
                  </w:pPr>
                  <w:r>
                    <w:rPr>
                      <w:rFonts w:ascii="Calibri" w:eastAsia="Times New Roman" w:hAnsi="Calibri" w:cs="Calibri"/>
                      <w:lang w:val="fr-FR"/>
                    </w:rPr>
                    <w:t>May</w:t>
                  </w:r>
                  <w:r w:rsidR="00022668" w:rsidRPr="009B4343">
                    <w:rPr>
                      <w:rFonts w:ascii="Calibri" w:eastAsia="Times New Roman" w:hAnsi="Calibri" w:cs="Calibri"/>
                      <w:lang w:val="fr-FR"/>
                    </w:rPr>
                    <w:t>-</w:t>
                  </w:r>
                  <w:r>
                    <w:rPr>
                      <w:rFonts w:ascii="Calibri" w:eastAsia="Times New Roman" w:hAnsi="Calibri" w:cs="Calibri"/>
                      <w:lang w:val="fr-FR"/>
                    </w:rPr>
                    <w:t>July</w:t>
                  </w:r>
                  <w:r w:rsidR="00022668" w:rsidRPr="009B4343">
                    <w:rPr>
                      <w:rFonts w:ascii="Calibri" w:eastAsia="Times New Roman" w:hAnsi="Calibri" w:cs="Calibri"/>
                      <w:lang w:val="fr-FR"/>
                    </w:rPr>
                    <w:t xml:space="preserve"> 202</w:t>
                  </w:r>
                  <w:r>
                    <w:rPr>
                      <w:rFonts w:ascii="Calibri" w:eastAsia="Times New Roman" w:hAnsi="Calibri" w:cs="Calibri"/>
                      <w:lang w:val="fr-FR"/>
                    </w:rPr>
                    <w:t>3</w:t>
                  </w:r>
                </w:p>
              </w:tc>
            </w:tr>
          </w:tbl>
          <w:p w14:paraId="5493DE89" w14:textId="77777777" w:rsidR="003C6891" w:rsidRPr="009B4343" w:rsidRDefault="003C6891" w:rsidP="00C03B50">
            <w:pPr>
              <w:jc w:val="center"/>
              <w:rPr>
                <w:rFonts w:ascii="Proxima Nova Rg" w:hAnsi="Proxima Nova Rg"/>
                <w:b/>
                <w:bCs/>
                <w:sz w:val="22"/>
                <w:szCs w:val="22"/>
                <w:lang w:val="fr-FR"/>
              </w:rPr>
            </w:pPr>
          </w:p>
        </w:tc>
      </w:tr>
      <w:tr w:rsidR="003C6891" w:rsidRPr="00F54535" w14:paraId="470C0D0F" w14:textId="77777777" w:rsidTr="0090786A">
        <w:trPr>
          <w:trHeight w:val="1125"/>
          <w:jc w:val="center"/>
        </w:trPr>
        <w:tc>
          <w:tcPr>
            <w:tcW w:w="10347" w:type="dxa"/>
            <w:shd w:val="clear" w:color="auto" w:fill="auto"/>
          </w:tcPr>
          <w:p w14:paraId="1BF60729" w14:textId="77777777" w:rsidR="006E7F08" w:rsidRPr="006E7F08" w:rsidRDefault="006E7F08" w:rsidP="006E7F08">
            <w:pPr>
              <w:rPr>
                <w:rFonts w:ascii="Calibri" w:hAnsi="Calibri" w:cs="Calibri"/>
                <w:color w:val="000000"/>
                <w:sz w:val="22"/>
                <w:szCs w:val="22"/>
              </w:rPr>
            </w:pPr>
            <w:r w:rsidRPr="006E7F08">
              <w:rPr>
                <w:rFonts w:ascii="Calibri" w:hAnsi="Calibri" w:cs="Calibri"/>
                <w:b/>
                <w:bCs/>
                <w:color w:val="000000"/>
                <w:sz w:val="22"/>
                <w:szCs w:val="22"/>
              </w:rPr>
              <w:lastRenderedPageBreak/>
              <w:t>Key Partners:</w:t>
            </w:r>
          </w:p>
          <w:p w14:paraId="487D5DD3" w14:textId="250BF70E" w:rsidR="006E7F08" w:rsidRPr="00C03B50" w:rsidRDefault="006E7F08" w:rsidP="006E7F08">
            <w:pPr>
              <w:rPr>
                <w:rFonts w:ascii="Calibri" w:hAnsi="Calibri" w:cs="Calibri"/>
                <w:i/>
                <w:iCs/>
                <w:color w:val="000000"/>
                <w:sz w:val="22"/>
                <w:szCs w:val="22"/>
              </w:rPr>
            </w:pPr>
            <w:r w:rsidRPr="006E7F08">
              <w:rPr>
                <w:rFonts w:ascii="Calibri" w:hAnsi="Calibri" w:cs="Calibri"/>
                <w:i/>
                <w:iCs/>
                <w:color w:val="000000"/>
                <w:sz w:val="22"/>
                <w:szCs w:val="22"/>
              </w:rPr>
              <w:t>The submitting CO should identify the key government partners and/or other development partners, along with a description on the role of the partner in the activities and if/how they will contribute to the project.</w:t>
            </w:r>
          </w:p>
          <w:tbl>
            <w:tblPr>
              <w:tblW w:w="9923" w:type="dxa"/>
              <w:tblLayout w:type="fixed"/>
              <w:tblCellMar>
                <w:top w:w="15" w:type="dxa"/>
                <w:left w:w="15" w:type="dxa"/>
                <w:bottom w:w="15" w:type="dxa"/>
                <w:right w:w="15" w:type="dxa"/>
              </w:tblCellMar>
              <w:tblLook w:val="04A0" w:firstRow="1" w:lastRow="0" w:firstColumn="1" w:lastColumn="0" w:noHBand="0" w:noVBand="1"/>
            </w:tblPr>
            <w:tblGrid>
              <w:gridCol w:w="63"/>
              <w:gridCol w:w="3521"/>
              <w:gridCol w:w="6339"/>
            </w:tblGrid>
            <w:tr w:rsidR="006E7F08" w:rsidRPr="00703497" w14:paraId="20D3EF80" w14:textId="77777777" w:rsidTr="006F4626">
              <w:trPr>
                <w:tblHeader/>
              </w:trPr>
              <w:tc>
                <w:tcPr>
                  <w:tcW w:w="63" w:type="dxa"/>
                  <w:tcBorders>
                    <w:top w:val="nil"/>
                    <w:left w:val="nil"/>
                    <w:bottom w:val="nil"/>
                    <w:right w:val="nil"/>
                  </w:tcBorders>
                  <w:shd w:val="clear" w:color="auto" w:fill="F2F2F2"/>
                  <w:tcMar>
                    <w:top w:w="0" w:type="dxa"/>
                    <w:left w:w="0" w:type="dxa"/>
                    <w:bottom w:w="0" w:type="dxa"/>
                    <w:right w:w="0" w:type="dxa"/>
                  </w:tcMar>
                  <w:vAlign w:val="center"/>
                  <w:hideMark/>
                </w:tcPr>
                <w:p w14:paraId="5708EB4B" w14:textId="77777777" w:rsidR="006E7F08" w:rsidRPr="00703497" w:rsidRDefault="006E7F08" w:rsidP="006E7F08">
                  <w:pPr>
                    <w:ind w:hanging="18913"/>
                    <w:rPr>
                      <w:rFonts w:ascii="Calibri" w:hAnsi="Calibri" w:cs="Calibri"/>
                      <w:b/>
                      <w:bCs/>
                      <w:color w:val="000000"/>
                    </w:rPr>
                  </w:pPr>
                  <w:r w:rsidRPr="00703497">
                    <w:rPr>
                      <w:rFonts w:ascii="Calibri" w:hAnsi="Calibri" w:cs="Calibri"/>
                      <w:b/>
                      <w:bCs/>
                      <w:color w:val="000000"/>
                    </w:rPr>
                    <w:t>Table Control Functionality</w:t>
                  </w:r>
                </w:p>
              </w:tc>
              <w:tc>
                <w:tcPr>
                  <w:tcW w:w="3521" w:type="dxa"/>
                  <w:tcBorders>
                    <w:top w:val="single" w:sz="8" w:space="0" w:color="auto"/>
                    <w:left w:val="nil"/>
                    <w:bottom w:val="single" w:sz="8" w:space="0" w:color="auto"/>
                    <w:right w:val="nil"/>
                  </w:tcBorders>
                  <w:shd w:val="clear" w:color="auto" w:fill="F2F2F2"/>
                  <w:tcMar>
                    <w:top w:w="15" w:type="dxa"/>
                    <w:left w:w="75" w:type="dxa"/>
                    <w:bottom w:w="15" w:type="dxa"/>
                    <w:right w:w="75" w:type="dxa"/>
                  </w:tcMar>
                  <w:vAlign w:val="center"/>
                  <w:hideMark/>
                </w:tcPr>
                <w:p w14:paraId="0C378021" w14:textId="77777777" w:rsidR="006E7F08" w:rsidRPr="00703497" w:rsidRDefault="006E7F08" w:rsidP="006E7F08">
                  <w:pPr>
                    <w:outlineLvl w:val="4"/>
                    <w:rPr>
                      <w:rFonts w:ascii="Times New Roman" w:eastAsia="Times New Roman" w:hAnsi="Times New Roman"/>
                      <w:i/>
                      <w:iCs/>
                      <w:color w:val="354D3F"/>
                    </w:rPr>
                  </w:pPr>
                  <w:r w:rsidRPr="00703497">
                    <w:rPr>
                      <w:rFonts w:ascii="Times New Roman" w:eastAsia="Times New Roman" w:hAnsi="Times New Roman"/>
                      <w:b/>
                      <w:bCs/>
                      <w:color w:val="354D3F"/>
                    </w:rPr>
                    <w:t>Partner</w:t>
                  </w:r>
                </w:p>
              </w:tc>
              <w:tc>
                <w:tcPr>
                  <w:tcW w:w="6339" w:type="dxa"/>
                  <w:tcBorders>
                    <w:top w:val="single" w:sz="8" w:space="0" w:color="auto"/>
                    <w:left w:val="nil"/>
                    <w:bottom w:val="single" w:sz="8" w:space="0" w:color="auto"/>
                    <w:right w:val="nil"/>
                  </w:tcBorders>
                  <w:shd w:val="clear" w:color="auto" w:fill="F2F2F2"/>
                  <w:tcMar>
                    <w:top w:w="15" w:type="dxa"/>
                    <w:left w:w="75" w:type="dxa"/>
                    <w:bottom w:w="15" w:type="dxa"/>
                    <w:right w:w="75" w:type="dxa"/>
                  </w:tcMar>
                  <w:vAlign w:val="center"/>
                  <w:hideMark/>
                </w:tcPr>
                <w:p w14:paraId="483B2A56" w14:textId="77777777" w:rsidR="006E7F08" w:rsidRPr="00703497" w:rsidRDefault="006E7F08" w:rsidP="006E7F08">
                  <w:pPr>
                    <w:ind w:right="3734"/>
                    <w:outlineLvl w:val="4"/>
                    <w:rPr>
                      <w:rFonts w:ascii="Times New Roman" w:eastAsia="Times New Roman" w:hAnsi="Times New Roman"/>
                      <w:color w:val="354D3F"/>
                    </w:rPr>
                  </w:pPr>
                  <w:r w:rsidRPr="00703497">
                    <w:rPr>
                      <w:rFonts w:ascii="Times New Roman" w:eastAsia="Times New Roman" w:hAnsi="Times New Roman"/>
                      <w:b/>
                      <w:bCs/>
                      <w:color w:val="354D3F"/>
                    </w:rPr>
                    <w:t>Role Description</w:t>
                  </w:r>
                </w:p>
              </w:tc>
            </w:tr>
            <w:tr w:rsidR="006E7F08" w:rsidRPr="00703497" w14:paraId="3B7CE4F6" w14:textId="77777777" w:rsidTr="006F4626">
              <w:trPr>
                <w:trHeight w:val="454"/>
              </w:trPr>
              <w:tc>
                <w:tcPr>
                  <w:tcW w:w="63" w:type="dxa"/>
                  <w:hideMark/>
                </w:tcPr>
                <w:p w14:paraId="7D97B532" w14:textId="77777777" w:rsidR="006E7F08" w:rsidRPr="00703497" w:rsidRDefault="006E7F08"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400F4C1B" w14:textId="77777777" w:rsidR="006E7F08" w:rsidRPr="00703497" w:rsidRDefault="006E7F08" w:rsidP="006E7F08">
                  <w:pPr>
                    <w:rPr>
                      <w:rFonts w:ascii="Times New Roman" w:hAnsi="Times New Roman"/>
                    </w:rPr>
                  </w:pPr>
                  <w:r w:rsidRPr="00703497">
                    <w:rPr>
                      <w:rFonts w:ascii="Times New Roman" w:hAnsi="Times New Roman"/>
                    </w:rPr>
                    <w:t>MISP/</w:t>
                  </w:r>
                  <w:proofErr w:type="spellStart"/>
                  <w:r w:rsidRPr="00703497">
                    <w:rPr>
                      <w:rFonts w:ascii="Times New Roman" w:hAnsi="Times New Roman"/>
                    </w:rPr>
                    <w:t>ABeGIEF</w:t>
                  </w:r>
                  <w:proofErr w:type="spellEnd"/>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hideMark/>
                </w:tcPr>
                <w:p w14:paraId="25E774E9" w14:textId="42F56D9C" w:rsidR="006E7F08" w:rsidRPr="00703497" w:rsidRDefault="002269CA" w:rsidP="006E7F08">
                  <w:pPr>
                    <w:shd w:val="clear" w:color="auto" w:fill="FFFFFF"/>
                    <w:textAlignment w:val="bottom"/>
                    <w:rPr>
                      <w:rFonts w:ascii="Times New Roman" w:eastAsia="Times New Roman" w:hAnsi="Times New Roman"/>
                    </w:rPr>
                  </w:pPr>
                  <w:r w:rsidRPr="002269CA">
                    <w:rPr>
                      <w:rFonts w:ascii="Times New Roman" w:eastAsia="Times New Roman" w:hAnsi="Times New Roman"/>
                    </w:rPr>
                    <w:t>Administrative management</w:t>
                  </w:r>
                </w:p>
              </w:tc>
            </w:tr>
            <w:tr w:rsidR="003D4C79" w:rsidRPr="00F54535" w14:paraId="14575028" w14:textId="77777777" w:rsidTr="006F4626">
              <w:trPr>
                <w:trHeight w:val="454"/>
              </w:trPr>
              <w:tc>
                <w:tcPr>
                  <w:tcW w:w="63" w:type="dxa"/>
                </w:tcPr>
                <w:p w14:paraId="221548D2" w14:textId="77777777" w:rsidR="003D4C79" w:rsidRPr="00703497" w:rsidRDefault="003D4C79"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25976D8B" w14:textId="10E5CCF9" w:rsidR="003D4C79" w:rsidRPr="00F54535" w:rsidRDefault="003D4C79" w:rsidP="006E7F08">
                  <w:pPr>
                    <w:rPr>
                      <w:rFonts w:ascii="Times New Roman" w:hAnsi="Times New Roman"/>
                      <w:color w:val="333333"/>
                    </w:rPr>
                  </w:pPr>
                  <w:proofErr w:type="spellStart"/>
                  <w:r w:rsidRPr="00F54535">
                    <w:rPr>
                      <w:rFonts w:ascii="Times New Roman" w:hAnsi="Times New Roman"/>
                      <w:color w:val="333333"/>
                    </w:rPr>
                    <w:t>Parlement</w:t>
                  </w:r>
                  <w:proofErr w:type="spellEnd"/>
                  <w:r w:rsidRPr="00F54535">
                    <w:rPr>
                      <w:rFonts w:ascii="Times New Roman" w:hAnsi="Times New Roman"/>
                      <w:color w:val="333333"/>
                    </w:rPr>
                    <w:t>/</w:t>
                  </w:r>
                  <w:r w:rsidR="00F54535">
                    <w:t xml:space="preserve"> </w:t>
                  </w:r>
                  <w:r w:rsidR="00F54535" w:rsidRPr="00F54535">
                    <w:rPr>
                      <w:rFonts w:ascii="Times New Roman" w:hAnsi="Times New Roman"/>
                      <w:color w:val="333333"/>
                    </w:rPr>
                    <w:t>Defense and Security Commission</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3D522B63" w14:textId="023BFFCB" w:rsidR="003D4C79" w:rsidRPr="00F54535" w:rsidRDefault="00F54535" w:rsidP="00347BE5">
                  <w:pPr>
                    <w:jc w:val="both"/>
                    <w:textAlignment w:val="bottom"/>
                    <w:rPr>
                      <w:rFonts w:ascii="Times New Roman" w:hAnsi="Times New Roman"/>
                      <w:color w:val="333333"/>
                    </w:rPr>
                  </w:pPr>
                  <w:r w:rsidRPr="00F54535">
                    <w:rPr>
                      <w:rFonts w:ascii="Times New Roman" w:hAnsi="Times New Roman"/>
                      <w:color w:val="333333"/>
                    </w:rPr>
                    <w:t>Quality assurance/quality assurance, with national texts, of the institutional framework that should govern the organization and operation of the facilitation units.</w:t>
                  </w:r>
                </w:p>
              </w:tc>
            </w:tr>
            <w:tr w:rsidR="00156598" w:rsidRPr="00F54535" w14:paraId="31CB64D6" w14:textId="77777777" w:rsidTr="006F4626">
              <w:trPr>
                <w:trHeight w:val="454"/>
              </w:trPr>
              <w:tc>
                <w:tcPr>
                  <w:tcW w:w="63" w:type="dxa"/>
                </w:tcPr>
                <w:p w14:paraId="5F7EA5EB" w14:textId="77777777" w:rsidR="00156598" w:rsidRPr="00F54535" w:rsidRDefault="00156598"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18B02368" w14:textId="0FEA10EF" w:rsidR="00156598" w:rsidRPr="005E634A" w:rsidRDefault="00F54535" w:rsidP="006E7F08">
                  <w:pPr>
                    <w:rPr>
                      <w:rFonts w:ascii="Times New Roman" w:hAnsi="Times New Roman"/>
                      <w:color w:val="333333"/>
                      <w:lang w:val="fr-FR"/>
                    </w:rPr>
                  </w:pPr>
                  <w:proofErr w:type="spellStart"/>
                  <w:proofErr w:type="gramStart"/>
                  <w:r w:rsidRPr="00F54535">
                    <w:rPr>
                      <w:rFonts w:ascii="Times New Roman" w:hAnsi="Times New Roman"/>
                      <w:color w:val="333333"/>
                      <w:lang w:val="fr-FR"/>
                    </w:rPr>
                    <w:t>enin</w:t>
                  </w:r>
                  <w:proofErr w:type="spellEnd"/>
                  <w:proofErr w:type="gramEnd"/>
                  <w:r w:rsidRPr="00F54535">
                    <w:rPr>
                      <w:rFonts w:ascii="Times New Roman" w:hAnsi="Times New Roman"/>
                      <w:color w:val="333333"/>
                      <w:lang w:val="fr-FR"/>
                    </w:rPr>
                    <w:t xml:space="preserve"> Human </w:t>
                  </w:r>
                  <w:proofErr w:type="spellStart"/>
                  <w:r w:rsidRPr="00F54535">
                    <w:rPr>
                      <w:rFonts w:ascii="Times New Roman" w:hAnsi="Times New Roman"/>
                      <w:color w:val="333333"/>
                      <w:lang w:val="fr-FR"/>
                    </w:rPr>
                    <w:t>Rights</w:t>
                  </w:r>
                  <w:proofErr w:type="spellEnd"/>
                  <w:r w:rsidRPr="00F54535">
                    <w:rPr>
                      <w:rFonts w:ascii="Times New Roman" w:hAnsi="Times New Roman"/>
                      <w:color w:val="333333"/>
                      <w:lang w:val="fr-FR"/>
                    </w:rPr>
                    <w:t xml:space="preserve"> Commission</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384B0A00" w14:textId="7749C1E5" w:rsidR="00744C86" w:rsidRPr="00F54535" w:rsidRDefault="00F54535" w:rsidP="00347BE5">
                  <w:pPr>
                    <w:jc w:val="both"/>
                    <w:textAlignment w:val="bottom"/>
                    <w:rPr>
                      <w:rFonts w:ascii="Times New Roman" w:hAnsi="Times New Roman"/>
                      <w:color w:val="333333"/>
                    </w:rPr>
                  </w:pPr>
                  <w:r w:rsidRPr="00F54535">
                    <w:rPr>
                      <w:rFonts w:ascii="Times New Roman" w:hAnsi="Times New Roman"/>
                      <w:color w:val="333333"/>
                    </w:rPr>
                    <w:t>Monitoring the integration of economic and social rights in the training modules for young people</w:t>
                  </w:r>
                </w:p>
              </w:tc>
            </w:tr>
            <w:tr w:rsidR="006E7F08" w:rsidRPr="00703497" w14:paraId="28D07597" w14:textId="77777777" w:rsidTr="006F4626">
              <w:trPr>
                <w:trHeight w:val="454"/>
              </w:trPr>
              <w:tc>
                <w:tcPr>
                  <w:tcW w:w="63" w:type="dxa"/>
                </w:tcPr>
                <w:p w14:paraId="416894CC" w14:textId="77777777" w:rsidR="006E7F08" w:rsidRPr="00F54535" w:rsidRDefault="006E7F08"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6421315F" w14:textId="3B170BFB" w:rsidR="006E7F08" w:rsidRPr="00F54535" w:rsidRDefault="00F54535" w:rsidP="006E7F08">
                  <w:pPr>
                    <w:rPr>
                      <w:rFonts w:ascii="Times New Roman" w:hAnsi="Times New Roman"/>
                    </w:rPr>
                  </w:pPr>
                  <w:r w:rsidRPr="00F54535">
                    <w:rPr>
                      <w:rFonts w:ascii="Times New Roman" w:hAnsi="Times New Roman"/>
                      <w:color w:val="333333"/>
                    </w:rPr>
                    <w:t>Association of Border Municipalities of Benin</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686FEC7D" w14:textId="53E1B4DD" w:rsidR="006E7F08" w:rsidRPr="00703497" w:rsidRDefault="00F54535" w:rsidP="00347BE5">
                  <w:pPr>
                    <w:jc w:val="both"/>
                    <w:textAlignment w:val="bottom"/>
                    <w:rPr>
                      <w:rFonts w:ascii="Times New Roman" w:hAnsi="Times New Roman"/>
                      <w:color w:val="333333"/>
                    </w:rPr>
                  </w:pPr>
                  <w:r w:rsidRPr="00F54535">
                    <w:rPr>
                      <w:rFonts w:ascii="Times New Roman" w:hAnsi="Times New Roman"/>
                      <w:color w:val="333333"/>
                    </w:rPr>
                    <w:t>Community Mobilization</w:t>
                  </w:r>
                </w:p>
              </w:tc>
            </w:tr>
            <w:tr w:rsidR="006E7F08" w:rsidRPr="00703497" w14:paraId="19CF69FD" w14:textId="77777777" w:rsidTr="006F4626">
              <w:trPr>
                <w:trHeight w:val="454"/>
              </w:trPr>
              <w:tc>
                <w:tcPr>
                  <w:tcW w:w="63" w:type="dxa"/>
                </w:tcPr>
                <w:p w14:paraId="603BF732" w14:textId="77777777" w:rsidR="006E7F08" w:rsidRPr="00703497" w:rsidRDefault="006E7F08"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77873518" w14:textId="7C4D50D0" w:rsidR="006E7F08" w:rsidRPr="00703497" w:rsidRDefault="00F54535" w:rsidP="006E7F08">
                  <w:pPr>
                    <w:rPr>
                      <w:rFonts w:ascii="Times New Roman" w:hAnsi="Times New Roman"/>
                      <w:color w:val="333333"/>
                    </w:rPr>
                  </w:pPr>
                  <w:r>
                    <w:rPr>
                      <w:rFonts w:ascii="Times New Roman" w:hAnsi="Times New Roman"/>
                      <w:color w:val="333333"/>
                    </w:rPr>
                    <w:t>EU</w:t>
                  </w:r>
                  <w:r w:rsidR="009D2BBA" w:rsidRPr="009D2BBA">
                    <w:rPr>
                      <w:rFonts w:ascii="Times New Roman" w:hAnsi="Times New Roman"/>
                      <w:color w:val="333333"/>
                    </w:rPr>
                    <w:t>, USA, Netherlands, France, Belgium, Swiss Cooperation, South Africa Republic</w:t>
                  </w:r>
                  <w:r w:rsidR="009D2BBA">
                    <w:rPr>
                      <w:rFonts w:ascii="Times New Roman" w:hAnsi="Times New Roman"/>
                      <w:color w:val="333333"/>
                    </w:rPr>
                    <w:t>, etc.</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190CC432" w14:textId="660881DE" w:rsidR="006E7F08" w:rsidRPr="00703497" w:rsidRDefault="00F54535" w:rsidP="00347BE5">
                  <w:pPr>
                    <w:jc w:val="both"/>
                    <w:textAlignment w:val="bottom"/>
                    <w:rPr>
                      <w:rFonts w:ascii="Times New Roman" w:hAnsi="Times New Roman"/>
                      <w:color w:val="333333"/>
                    </w:rPr>
                  </w:pPr>
                  <w:r w:rsidRPr="00F54535">
                    <w:rPr>
                      <w:rFonts w:ascii="Times New Roman" w:hAnsi="Times New Roman"/>
                      <w:color w:val="333333"/>
                    </w:rPr>
                    <w:t>Technical and financial support</w:t>
                  </w:r>
                </w:p>
              </w:tc>
            </w:tr>
            <w:tr w:rsidR="00744C86" w:rsidRPr="00F54535" w14:paraId="50B7A998" w14:textId="77777777" w:rsidTr="006F4626">
              <w:trPr>
                <w:trHeight w:val="454"/>
              </w:trPr>
              <w:tc>
                <w:tcPr>
                  <w:tcW w:w="63" w:type="dxa"/>
                </w:tcPr>
                <w:p w14:paraId="3B21E3CA" w14:textId="77777777" w:rsidR="00744C86" w:rsidRPr="00703497" w:rsidRDefault="00744C86"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1E2C9015" w14:textId="67E0B41C" w:rsidR="00744C86" w:rsidRPr="00744C86" w:rsidRDefault="00F54535" w:rsidP="006E7F08">
                  <w:pPr>
                    <w:rPr>
                      <w:rFonts w:ascii="Times New Roman" w:hAnsi="Times New Roman"/>
                      <w:color w:val="333333"/>
                      <w:lang w:val="fr-FR"/>
                    </w:rPr>
                  </w:pPr>
                  <w:r w:rsidRPr="00F54535">
                    <w:rPr>
                      <w:rFonts w:ascii="Times New Roman" w:hAnsi="Times New Roman"/>
                      <w:color w:val="333333"/>
                      <w:lang w:val="fr-FR"/>
                    </w:rPr>
                    <w:t>ECOWAS</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2EA024FC" w14:textId="5091775E" w:rsidR="00744C86" w:rsidRPr="00F54535" w:rsidRDefault="00F54535" w:rsidP="00347BE5">
                  <w:pPr>
                    <w:jc w:val="both"/>
                    <w:textAlignment w:val="bottom"/>
                    <w:rPr>
                      <w:rFonts w:ascii="Times New Roman" w:hAnsi="Times New Roman"/>
                      <w:color w:val="333333"/>
                    </w:rPr>
                  </w:pPr>
                  <w:r w:rsidRPr="00F54535">
                    <w:rPr>
                      <w:rFonts w:ascii="Times New Roman" w:hAnsi="Times New Roman"/>
                      <w:color w:val="333333"/>
                    </w:rPr>
                    <w:t>Sharing best practices with its early warning system</w:t>
                  </w:r>
                </w:p>
              </w:tc>
            </w:tr>
            <w:tr w:rsidR="006E7F08" w:rsidRPr="00703497" w14:paraId="0B7C10FE" w14:textId="77777777" w:rsidTr="006F4626">
              <w:trPr>
                <w:trHeight w:val="454"/>
              </w:trPr>
              <w:tc>
                <w:tcPr>
                  <w:tcW w:w="63" w:type="dxa"/>
                </w:tcPr>
                <w:p w14:paraId="4521CEC0" w14:textId="77777777" w:rsidR="006E7F08" w:rsidRPr="00F54535" w:rsidRDefault="006E7F08"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3D056C4C" w14:textId="77777777" w:rsidR="006E7F08" w:rsidRPr="00703497" w:rsidRDefault="006E7F08" w:rsidP="006E7F08">
                  <w:pPr>
                    <w:rPr>
                      <w:rFonts w:ascii="Times New Roman" w:hAnsi="Times New Roman"/>
                      <w:color w:val="333333"/>
                    </w:rPr>
                  </w:pPr>
                  <w:r w:rsidRPr="00703497">
                    <w:rPr>
                      <w:rFonts w:ascii="Times New Roman" w:hAnsi="Times New Roman"/>
                      <w:color w:val="333333"/>
                    </w:rPr>
                    <w:t>UNICEF</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14188391" w14:textId="5C91B1E2" w:rsidR="006E7F08" w:rsidRPr="00703497" w:rsidRDefault="00F54535" w:rsidP="00347BE5">
                  <w:pPr>
                    <w:jc w:val="both"/>
                    <w:textAlignment w:val="bottom"/>
                    <w:rPr>
                      <w:rFonts w:ascii="Times New Roman" w:hAnsi="Times New Roman"/>
                      <w:color w:val="333333"/>
                    </w:rPr>
                  </w:pPr>
                  <w:r w:rsidRPr="00F54535">
                    <w:rPr>
                      <w:rFonts w:ascii="Times New Roman" w:hAnsi="Times New Roman"/>
                      <w:color w:val="333333"/>
                    </w:rPr>
                    <w:t>Technical and financial support</w:t>
                  </w:r>
                </w:p>
              </w:tc>
            </w:tr>
            <w:tr w:rsidR="006E7F08" w:rsidRPr="00703497" w14:paraId="5E4C20D6" w14:textId="77777777" w:rsidTr="006F4626">
              <w:trPr>
                <w:trHeight w:val="454"/>
              </w:trPr>
              <w:tc>
                <w:tcPr>
                  <w:tcW w:w="63" w:type="dxa"/>
                </w:tcPr>
                <w:p w14:paraId="31A4A668" w14:textId="77777777" w:rsidR="006E7F08" w:rsidRPr="00703497" w:rsidRDefault="006E7F08"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1490BE39" w14:textId="77777777" w:rsidR="006E7F08" w:rsidRPr="00703497" w:rsidRDefault="006E7F08" w:rsidP="006E7F08">
                  <w:pPr>
                    <w:rPr>
                      <w:rFonts w:ascii="Times New Roman" w:hAnsi="Times New Roman"/>
                      <w:color w:val="333333"/>
                    </w:rPr>
                  </w:pPr>
                  <w:r w:rsidRPr="00703497">
                    <w:rPr>
                      <w:rFonts w:ascii="Times New Roman" w:hAnsi="Times New Roman"/>
                      <w:color w:val="333333"/>
                    </w:rPr>
                    <w:t>UNCDF</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0FDE4D67" w14:textId="2A876FB7" w:rsidR="006E7F08" w:rsidRPr="00703497" w:rsidRDefault="00F54535" w:rsidP="00347BE5">
                  <w:pPr>
                    <w:jc w:val="both"/>
                    <w:textAlignment w:val="bottom"/>
                    <w:rPr>
                      <w:rFonts w:ascii="Times New Roman" w:hAnsi="Times New Roman"/>
                      <w:color w:val="333333"/>
                    </w:rPr>
                  </w:pPr>
                  <w:r w:rsidRPr="00F54535">
                    <w:rPr>
                      <w:rFonts w:ascii="Times New Roman" w:hAnsi="Times New Roman"/>
                      <w:color w:val="333333"/>
                    </w:rPr>
                    <w:t>Technical and financial support</w:t>
                  </w:r>
                </w:p>
              </w:tc>
            </w:tr>
            <w:tr w:rsidR="006E7F08" w:rsidRPr="0024509E" w14:paraId="5847BE02" w14:textId="77777777" w:rsidTr="006F4626">
              <w:trPr>
                <w:trHeight w:val="454"/>
              </w:trPr>
              <w:tc>
                <w:tcPr>
                  <w:tcW w:w="63" w:type="dxa"/>
                </w:tcPr>
                <w:p w14:paraId="2994A954" w14:textId="77777777" w:rsidR="006E7F08" w:rsidRPr="00703497" w:rsidRDefault="006E7F08" w:rsidP="006E7F08">
                  <w:pPr>
                    <w:rPr>
                      <w:rFonts w:ascii="inherit" w:hAnsi="inherit" w:cs="Calibri" w:hint="eastAsia"/>
                      <w:b/>
                      <w:bCs/>
                      <w:i/>
                      <w:iCs/>
                      <w:color w:val="354D3F"/>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4730D175" w14:textId="6641E0F1" w:rsidR="006E7F08" w:rsidRPr="00744C86" w:rsidRDefault="00F54535" w:rsidP="006E7F08">
                  <w:pPr>
                    <w:rPr>
                      <w:rFonts w:ascii="Times New Roman" w:hAnsi="Times New Roman"/>
                      <w:color w:val="333333"/>
                      <w:lang w:val="fr-FR"/>
                    </w:rPr>
                  </w:pPr>
                  <w:r w:rsidRPr="00F54535">
                    <w:rPr>
                      <w:rFonts w:ascii="Times New Roman" w:hAnsi="Times New Roman"/>
                      <w:color w:val="333333"/>
                      <w:lang w:val="fr-FR"/>
                    </w:rPr>
                    <w:t>Civil society (CNP, WANEP, ...)</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36E05C75" w14:textId="14F5696F" w:rsidR="006E7F08" w:rsidRPr="005E634A" w:rsidRDefault="00F54535" w:rsidP="006E7F08">
                  <w:pPr>
                    <w:textAlignment w:val="bottom"/>
                    <w:rPr>
                      <w:rFonts w:ascii="Times New Roman" w:hAnsi="Times New Roman"/>
                      <w:color w:val="333333"/>
                      <w:lang w:val="fr-FR"/>
                    </w:rPr>
                  </w:pPr>
                  <w:r w:rsidRPr="00F54535">
                    <w:rPr>
                      <w:rFonts w:ascii="Times New Roman" w:hAnsi="Times New Roman"/>
                      <w:color w:val="333333"/>
                      <w:lang w:val="fr-FR"/>
                    </w:rPr>
                    <w:t xml:space="preserve">Community </w:t>
                  </w:r>
                  <w:proofErr w:type="spellStart"/>
                  <w:r w:rsidRPr="00F54535">
                    <w:rPr>
                      <w:rFonts w:ascii="Times New Roman" w:hAnsi="Times New Roman"/>
                      <w:color w:val="333333"/>
                      <w:lang w:val="fr-FR"/>
                    </w:rPr>
                    <w:t>Mobilization</w:t>
                  </w:r>
                  <w:proofErr w:type="spellEnd"/>
                  <w:r w:rsidRPr="00F54535">
                    <w:rPr>
                      <w:rFonts w:ascii="Times New Roman" w:hAnsi="Times New Roman"/>
                      <w:color w:val="333333"/>
                      <w:lang w:val="fr-FR"/>
                    </w:rPr>
                    <w:t xml:space="preserve">/ </w:t>
                  </w:r>
                  <w:proofErr w:type="spellStart"/>
                  <w:r w:rsidRPr="00F54535">
                    <w:rPr>
                      <w:rFonts w:ascii="Times New Roman" w:hAnsi="Times New Roman"/>
                      <w:color w:val="333333"/>
                      <w:lang w:val="fr-FR"/>
                    </w:rPr>
                    <w:t>Grassroots</w:t>
                  </w:r>
                  <w:proofErr w:type="spellEnd"/>
                  <w:r w:rsidRPr="00F54535">
                    <w:rPr>
                      <w:rFonts w:ascii="Times New Roman" w:hAnsi="Times New Roman"/>
                      <w:color w:val="333333"/>
                      <w:lang w:val="fr-FR"/>
                    </w:rPr>
                    <w:t xml:space="preserve"> </w:t>
                  </w:r>
                  <w:proofErr w:type="spellStart"/>
                  <w:r w:rsidRPr="00F54535">
                    <w:rPr>
                      <w:rFonts w:ascii="Times New Roman" w:hAnsi="Times New Roman"/>
                      <w:color w:val="333333"/>
                      <w:lang w:val="fr-FR"/>
                    </w:rPr>
                    <w:t>Implementation</w:t>
                  </w:r>
                  <w:proofErr w:type="spellEnd"/>
                </w:p>
              </w:tc>
            </w:tr>
            <w:tr w:rsidR="006E7F08" w:rsidRPr="00F54535" w14:paraId="2901C641" w14:textId="77777777" w:rsidTr="006F4626">
              <w:trPr>
                <w:trHeight w:val="454"/>
              </w:trPr>
              <w:tc>
                <w:tcPr>
                  <w:tcW w:w="63" w:type="dxa"/>
                </w:tcPr>
                <w:p w14:paraId="535133D5" w14:textId="77777777" w:rsidR="006E7F08" w:rsidRPr="005E634A" w:rsidRDefault="006E7F08" w:rsidP="006E7F08">
                  <w:pPr>
                    <w:rPr>
                      <w:rFonts w:ascii="inherit" w:hAnsi="inherit" w:cs="Calibri" w:hint="eastAsia"/>
                      <w:b/>
                      <w:bCs/>
                      <w:i/>
                      <w:iCs/>
                      <w:color w:val="354D3F"/>
                      <w:lang w:val="fr-FR"/>
                    </w:rPr>
                  </w:pPr>
                </w:p>
              </w:tc>
              <w:tc>
                <w:tcPr>
                  <w:tcW w:w="3521" w:type="dxa"/>
                  <w:tcBorders>
                    <w:top w:val="single" w:sz="8" w:space="0" w:color="auto"/>
                    <w:left w:val="nil"/>
                    <w:bottom w:val="single" w:sz="8" w:space="0" w:color="auto"/>
                    <w:right w:val="nil"/>
                  </w:tcBorders>
                  <w:tcMar>
                    <w:top w:w="15" w:type="dxa"/>
                    <w:left w:w="75" w:type="dxa"/>
                    <w:bottom w:w="15" w:type="dxa"/>
                    <w:right w:w="75" w:type="dxa"/>
                  </w:tcMar>
                  <w:vAlign w:val="center"/>
                </w:tcPr>
                <w:p w14:paraId="6D3E5BCD" w14:textId="4B427E83" w:rsidR="006E7F08" w:rsidRPr="00703497" w:rsidRDefault="00F54535" w:rsidP="006E7F08">
                  <w:pPr>
                    <w:rPr>
                      <w:rFonts w:ascii="Times New Roman" w:hAnsi="Times New Roman"/>
                      <w:color w:val="333333"/>
                    </w:rPr>
                  </w:pPr>
                  <w:r>
                    <w:rPr>
                      <w:rFonts w:ascii="Times New Roman" w:hAnsi="Times New Roman"/>
                      <w:color w:val="333333"/>
                    </w:rPr>
                    <w:t>UNV</w:t>
                  </w:r>
                </w:p>
              </w:tc>
              <w:tc>
                <w:tcPr>
                  <w:tcW w:w="6339" w:type="dxa"/>
                  <w:tcBorders>
                    <w:top w:val="single" w:sz="8" w:space="0" w:color="auto"/>
                    <w:left w:val="nil"/>
                    <w:bottom w:val="single" w:sz="8" w:space="0" w:color="auto"/>
                    <w:right w:val="nil"/>
                  </w:tcBorders>
                  <w:tcMar>
                    <w:top w:w="15" w:type="dxa"/>
                    <w:left w:w="75" w:type="dxa"/>
                    <w:bottom w:w="15" w:type="dxa"/>
                    <w:right w:w="75" w:type="dxa"/>
                  </w:tcMar>
                  <w:vAlign w:val="center"/>
                </w:tcPr>
                <w:p w14:paraId="0C54B71F" w14:textId="75B2EBF5" w:rsidR="006E7F08" w:rsidRPr="00F54535" w:rsidRDefault="00F54535" w:rsidP="006E7F08">
                  <w:pPr>
                    <w:textAlignment w:val="bottom"/>
                    <w:rPr>
                      <w:rFonts w:ascii="Times New Roman" w:hAnsi="Times New Roman"/>
                      <w:color w:val="333333"/>
                    </w:rPr>
                  </w:pPr>
                  <w:r w:rsidRPr="00F54535">
                    <w:rPr>
                      <w:rFonts w:ascii="Times New Roman" w:hAnsi="Times New Roman"/>
                      <w:color w:val="333333"/>
                    </w:rPr>
                    <w:t>Recruitment and management of United Nations volunteers to be deployed on the project</w:t>
                  </w:r>
                </w:p>
              </w:tc>
            </w:tr>
          </w:tbl>
          <w:p w14:paraId="0468E454" w14:textId="77777777" w:rsidR="003C6891" w:rsidRPr="00F54535" w:rsidRDefault="003C6891" w:rsidP="00CA55E4">
            <w:pPr>
              <w:rPr>
                <w:rFonts w:ascii="Proxima Nova Rg" w:hAnsi="Proxima Nova Rg"/>
                <w:b/>
                <w:bCs/>
                <w:sz w:val="22"/>
                <w:szCs w:val="22"/>
              </w:rPr>
            </w:pPr>
          </w:p>
        </w:tc>
      </w:tr>
      <w:tr w:rsidR="003C6891" w:rsidRPr="00F54535" w14:paraId="67D373BC" w14:textId="77777777" w:rsidTr="0090786A">
        <w:trPr>
          <w:trHeight w:val="3695"/>
          <w:jc w:val="center"/>
        </w:trPr>
        <w:tc>
          <w:tcPr>
            <w:tcW w:w="10347" w:type="dxa"/>
            <w:shd w:val="clear" w:color="auto" w:fill="auto"/>
          </w:tcPr>
          <w:p w14:paraId="2FF079F8" w14:textId="77777777" w:rsidR="006E7F08" w:rsidRPr="006E7F08" w:rsidRDefault="006E7F08" w:rsidP="006E7F08">
            <w:pPr>
              <w:rPr>
                <w:rFonts w:ascii="Calibri" w:hAnsi="Calibri" w:cs="Calibri"/>
                <w:color w:val="000000"/>
                <w:sz w:val="22"/>
                <w:szCs w:val="22"/>
              </w:rPr>
            </w:pPr>
            <w:r w:rsidRPr="006E7F08">
              <w:rPr>
                <w:rFonts w:ascii="Calibri" w:hAnsi="Calibri" w:cs="Calibri"/>
                <w:b/>
                <w:bCs/>
                <w:color w:val="000000"/>
                <w:sz w:val="22"/>
                <w:szCs w:val="22"/>
              </w:rPr>
              <w:lastRenderedPageBreak/>
              <w:t>Risks:</w:t>
            </w:r>
          </w:p>
          <w:p w14:paraId="3783F15E" w14:textId="2DF9B5D1" w:rsidR="006E7F08" w:rsidRDefault="006E7F08" w:rsidP="006E7F08">
            <w:pPr>
              <w:rPr>
                <w:rFonts w:ascii="Calibri" w:hAnsi="Calibri" w:cs="Calibri"/>
                <w:i/>
                <w:iCs/>
                <w:color w:val="000000"/>
                <w:sz w:val="22"/>
                <w:szCs w:val="22"/>
              </w:rPr>
            </w:pPr>
            <w:r w:rsidRPr="006E7F08">
              <w:rPr>
                <w:rFonts w:ascii="Calibri" w:hAnsi="Calibri" w:cs="Calibri"/>
                <w:i/>
                <w:iCs/>
                <w:color w:val="000000"/>
                <w:sz w:val="22"/>
                <w:szCs w:val="22"/>
              </w:rPr>
              <w:t>The submitting CO should identify the risks associated with the project. This could include the risks associated with key partners, factors that may contribute to achievement of results, availability of data, and any other relevant factors.</w:t>
            </w:r>
          </w:p>
          <w:p w14:paraId="5FC0EF50" w14:textId="77777777" w:rsidR="007666D5" w:rsidRPr="006E7F08" w:rsidRDefault="007666D5" w:rsidP="006E7F08">
            <w:pPr>
              <w:rPr>
                <w:rFonts w:ascii="Calibri" w:hAnsi="Calibri" w:cs="Calibri"/>
                <w:color w:val="000000"/>
                <w:sz w:val="22"/>
                <w:szCs w:val="22"/>
              </w:rPr>
            </w:pPr>
          </w:p>
          <w:p w14:paraId="0B9A265A" w14:textId="6DA11E27" w:rsidR="007666D5" w:rsidRDefault="00F54535" w:rsidP="00C03B50">
            <w:pPr>
              <w:jc w:val="both"/>
              <w:rPr>
                <w:rFonts w:ascii="Times New Roman" w:hAnsi="Times New Roman"/>
                <w:b/>
                <w:bCs/>
              </w:rPr>
            </w:pPr>
            <w:r w:rsidRPr="00F54535">
              <w:rPr>
                <w:rFonts w:ascii="Times New Roman" w:hAnsi="Times New Roman"/>
                <w:b/>
                <w:bCs/>
              </w:rPr>
              <w:t xml:space="preserve">Political Risk: </w:t>
            </w:r>
            <w:r w:rsidRPr="00F54535">
              <w:rPr>
                <w:rFonts w:ascii="Times New Roman" w:hAnsi="Times New Roman"/>
              </w:rPr>
              <w:t xml:space="preserve">The organization of the April-May 2021 presidential election could delay the implementation of certain activities and have a negative impact on delivery. </w:t>
            </w:r>
            <w:r w:rsidRPr="00F54535">
              <w:rPr>
                <w:rFonts w:ascii="Times New Roman" w:hAnsi="Times New Roman"/>
                <w:b/>
                <w:bCs/>
              </w:rPr>
              <w:t>Action to be taken</w:t>
            </w:r>
            <w:r w:rsidRPr="00F54535">
              <w:rPr>
                <w:rFonts w:ascii="Times New Roman" w:hAnsi="Times New Roman"/>
              </w:rPr>
              <w:t xml:space="preserve">: Anticipatory measures will be taken. They will consist of launching all purchases and acquisitions to be made on behalf of the project from February-March. Similarly, this period will be used to </w:t>
            </w:r>
            <w:proofErr w:type="gramStart"/>
            <w:r w:rsidRPr="00F54535">
              <w:rPr>
                <w:rFonts w:ascii="Times New Roman" w:hAnsi="Times New Roman"/>
              </w:rPr>
              <w:t>make contact with</w:t>
            </w:r>
            <w:proofErr w:type="gramEnd"/>
            <w:r w:rsidRPr="00F54535">
              <w:rPr>
                <w:rFonts w:ascii="Times New Roman" w:hAnsi="Times New Roman"/>
              </w:rPr>
              <w:t xml:space="preserve"> the various actors and to draft the </w:t>
            </w:r>
            <w:proofErr w:type="spellStart"/>
            <w:r w:rsidRPr="00F54535">
              <w:rPr>
                <w:rFonts w:ascii="Times New Roman" w:hAnsi="Times New Roman"/>
              </w:rPr>
              <w:t>ToR</w:t>
            </w:r>
            <w:proofErr w:type="spellEnd"/>
            <w:r w:rsidRPr="00F54535">
              <w:rPr>
                <w:rFonts w:ascii="Times New Roman" w:hAnsi="Times New Roman"/>
              </w:rPr>
              <w:t xml:space="preserve"> of all activities provided for in the ATP.</w:t>
            </w:r>
          </w:p>
          <w:p w14:paraId="590EB53A" w14:textId="77777777" w:rsidR="00F54535" w:rsidRPr="00F54535" w:rsidRDefault="00F54535" w:rsidP="00C03B50">
            <w:pPr>
              <w:jc w:val="both"/>
              <w:rPr>
                <w:rFonts w:ascii="Times New Roman" w:hAnsi="Times New Roman"/>
                <w:b/>
                <w:bCs/>
              </w:rPr>
            </w:pPr>
          </w:p>
          <w:p w14:paraId="1A1D2BCB" w14:textId="2BEB8EFE" w:rsidR="006E7F08" w:rsidRDefault="00F54535" w:rsidP="00C03B50">
            <w:pPr>
              <w:jc w:val="both"/>
              <w:rPr>
                <w:rFonts w:ascii="Times New Roman" w:hAnsi="Times New Roman"/>
                <w:b/>
                <w:bCs/>
              </w:rPr>
            </w:pPr>
            <w:r w:rsidRPr="00F54535">
              <w:rPr>
                <w:rFonts w:ascii="Times New Roman" w:hAnsi="Times New Roman"/>
                <w:b/>
                <w:bCs/>
              </w:rPr>
              <w:t xml:space="preserve">Financial risk/resource mobilization: </w:t>
            </w:r>
            <w:r w:rsidR="00105C2C" w:rsidRPr="00105C2C">
              <w:rPr>
                <w:rFonts w:ascii="Times New Roman" w:hAnsi="Times New Roman"/>
              </w:rPr>
              <w:t>Financial and development p</w:t>
            </w:r>
            <w:r w:rsidRPr="00F54535">
              <w:rPr>
                <w:rFonts w:ascii="Times New Roman" w:hAnsi="Times New Roman"/>
              </w:rPr>
              <w:t xml:space="preserve">artners may take time to make the expected resources available to the project. They could also withdraw. </w:t>
            </w:r>
            <w:r w:rsidRPr="00F54535">
              <w:rPr>
                <w:rFonts w:ascii="Times New Roman" w:hAnsi="Times New Roman"/>
                <w:b/>
                <w:bCs/>
              </w:rPr>
              <w:t>Action to be taken</w:t>
            </w:r>
            <w:r w:rsidRPr="00F54535">
              <w:rPr>
                <w:rFonts w:ascii="Times New Roman" w:hAnsi="Times New Roman"/>
              </w:rPr>
              <w:t>: A Memorandum of Understanding could be signed at the outset and reassure the partner of its visibility throughout the intervention. Diversification of the expected sources of financing (various TFPs, Government, etc.) will make it possible to avoid the risk of withdrawal.</w:t>
            </w:r>
            <w:r w:rsidRPr="00F54535">
              <w:rPr>
                <w:rFonts w:ascii="Times New Roman" w:hAnsi="Times New Roman"/>
                <w:b/>
                <w:bCs/>
              </w:rPr>
              <w:t xml:space="preserve"> </w:t>
            </w:r>
          </w:p>
          <w:p w14:paraId="544DDAF1" w14:textId="77777777" w:rsidR="00F54535" w:rsidRPr="00F54535" w:rsidRDefault="00F54535" w:rsidP="00C03B50">
            <w:pPr>
              <w:jc w:val="both"/>
              <w:rPr>
                <w:rFonts w:ascii="Times New Roman" w:hAnsi="Times New Roman"/>
              </w:rPr>
            </w:pPr>
          </w:p>
          <w:p w14:paraId="0CD52404" w14:textId="3F7EA74F" w:rsidR="003C6891" w:rsidRPr="00F54535" w:rsidRDefault="00F54535" w:rsidP="00F54535">
            <w:pPr>
              <w:rPr>
                <w:rFonts w:ascii="Proxima Nova Rg" w:hAnsi="Proxima Nova Rg"/>
                <w:b/>
                <w:bCs/>
                <w:sz w:val="22"/>
                <w:szCs w:val="22"/>
              </w:rPr>
            </w:pPr>
            <w:r w:rsidRPr="00F54535">
              <w:rPr>
                <w:rFonts w:ascii="Times New Roman" w:hAnsi="Times New Roman"/>
                <w:b/>
                <w:bCs/>
              </w:rPr>
              <w:t xml:space="preserve">Leadership </w:t>
            </w:r>
            <w:r>
              <w:rPr>
                <w:rFonts w:ascii="Times New Roman" w:hAnsi="Times New Roman"/>
                <w:b/>
                <w:bCs/>
              </w:rPr>
              <w:t>misunderstanding</w:t>
            </w:r>
            <w:r w:rsidRPr="00F54535">
              <w:rPr>
                <w:rFonts w:ascii="Times New Roman" w:hAnsi="Times New Roman"/>
                <w:b/>
                <w:bCs/>
              </w:rPr>
              <w:t xml:space="preserve"> </w:t>
            </w:r>
            <w:r w:rsidRPr="00F54535">
              <w:rPr>
                <w:rFonts w:ascii="Times New Roman" w:hAnsi="Times New Roman"/>
              </w:rPr>
              <w:t xml:space="preserve">between the Permanent Secretariat of the National Commission for the Fight against Radicalization, Violent Extremism and Terrorism of Benin and the Beninese Agency for Integrated Management of Border Areas. </w:t>
            </w:r>
            <w:r w:rsidRPr="00F54535">
              <w:rPr>
                <w:rFonts w:ascii="Times New Roman" w:hAnsi="Times New Roman"/>
                <w:b/>
                <w:bCs/>
              </w:rPr>
              <w:t>Action to be taken</w:t>
            </w:r>
            <w:r w:rsidRPr="00F54535">
              <w:rPr>
                <w:rFonts w:ascii="Times New Roman" w:hAnsi="Times New Roman"/>
              </w:rPr>
              <w:t>: If necessary, UNDP will resort to the arbitration of the Minister of the Interior and Public Security.</w:t>
            </w:r>
            <w:r w:rsidRPr="00F54535">
              <w:rPr>
                <w:rFonts w:ascii="Times New Roman" w:hAnsi="Times New Roman"/>
                <w:b/>
                <w:bCs/>
              </w:rPr>
              <w:t xml:space="preserve"> </w:t>
            </w:r>
          </w:p>
        </w:tc>
      </w:tr>
      <w:tr w:rsidR="005D6A2C" w:rsidRPr="005D6A2C" w14:paraId="632FEBE4" w14:textId="77777777" w:rsidTr="005D6A2C">
        <w:trPr>
          <w:trHeight w:val="1453"/>
          <w:jc w:val="center"/>
        </w:trPr>
        <w:tc>
          <w:tcPr>
            <w:tcW w:w="10347" w:type="dxa"/>
            <w:shd w:val="clear" w:color="auto" w:fill="auto"/>
          </w:tcPr>
          <w:p w14:paraId="4A29A603" w14:textId="77777777" w:rsidR="005D6A2C" w:rsidRPr="00F54535" w:rsidRDefault="005D6A2C" w:rsidP="005D6A2C">
            <w:pPr>
              <w:rPr>
                <w:rFonts w:ascii="Calibri" w:hAnsi="Calibri" w:cs="Calibri"/>
                <w:b/>
                <w:bCs/>
                <w:color w:val="000000"/>
                <w:sz w:val="22"/>
                <w:szCs w:val="22"/>
              </w:rPr>
            </w:pPr>
          </w:p>
          <w:p w14:paraId="3AD29DC7" w14:textId="2934590C" w:rsidR="005D6A2C" w:rsidRPr="00D03BA2" w:rsidRDefault="005D6A2C" w:rsidP="005D6A2C">
            <w:pPr>
              <w:rPr>
                <w:rFonts w:ascii="Calibri" w:hAnsi="Calibri" w:cs="Calibri"/>
                <w:b/>
                <w:bCs/>
                <w:color w:val="000000"/>
                <w:sz w:val="22"/>
                <w:szCs w:val="22"/>
              </w:rPr>
            </w:pPr>
            <w:proofErr w:type="gramStart"/>
            <w:r w:rsidRPr="00D03BA2">
              <w:rPr>
                <w:rFonts w:ascii="Calibri" w:hAnsi="Calibri" w:cs="Calibri"/>
                <w:b/>
                <w:bCs/>
                <w:color w:val="000000"/>
                <w:sz w:val="22"/>
                <w:szCs w:val="22"/>
              </w:rPr>
              <w:t>Contacts</w:t>
            </w:r>
            <w:r w:rsidR="001A32BF" w:rsidRPr="00D03BA2">
              <w:rPr>
                <w:rFonts w:ascii="Calibri" w:hAnsi="Calibri" w:cs="Calibri"/>
                <w:b/>
                <w:bCs/>
                <w:color w:val="000000"/>
                <w:sz w:val="22"/>
                <w:szCs w:val="22"/>
              </w:rPr>
              <w:t> :</w:t>
            </w:r>
            <w:proofErr w:type="gramEnd"/>
            <w:r w:rsidRPr="00D03BA2">
              <w:rPr>
                <w:rFonts w:ascii="Calibri" w:hAnsi="Calibri" w:cs="Calibri"/>
                <w:b/>
                <w:bCs/>
                <w:color w:val="000000"/>
                <w:sz w:val="22"/>
                <w:szCs w:val="22"/>
              </w:rPr>
              <w:t xml:space="preserve"> </w:t>
            </w:r>
          </w:p>
          <w:p w14:paraId="645A1702" w14:textId="77777777" w:rsidR="005D6A2C" w:rsidRPr="00D03BA2" w:rsidRDefault="005D6A2C" w:rsidP="005D6A2C">
            <w:pPr>
              <w:rPr>
                <w:rFonts w:ascii="Calibri" w:hAnsi="Calibri" w:cs="Calibri"/>
                <w:b/>
                <w:bCs/>
                <w:color w:val="000000"/>
                <w:sz w:val="22"/>
                <w:szCs w:val="22"/>
              </w:rPr>
            </w:pPr>
          </w:p>
          <w:p w14:paraId="5BB5A962" w14:textId="49D01683" w:rsidR="005D6A2C" w:rsidRPr="005D6A2C" w:rsidRDefault="005D6A2C" w:rsidP="006E7F08">
            <w:pPr>
              <w:rPr>
                <w:rFonts w:ascii="Calibri" w:hAnsi="Calibri" w:cs="Calibri"/>
                <w:b/>
                <w:bCs/>
                <w:color w:val="000000"/>
                <w:sz w:val="22"/>
                <w:szCs w:val="22"/>
              </w:rPr>
            </w:pPr>
            <w:r w:rsidRPr="005D6A2C">
              <w:rPr>
                <w:rFonts w:ascii="Calibri" w:hAnsi="Calibri" w:cs="Calibri"/>
                <w:b/>
                <w:bCs/>
                <w:color w:val="000000"/>
                <w:sz w:val="22"/>
                <w:szCs w:val="22"/>
              </w:rPr>
              <w:t>CO Focal Point</w:t>
            </w:r>
            <w:r w:rsidR="00D03BA2">
              <w:rPr>
                <w:rFonts w:ascii="Calibri" w:hAnsi="Calibri" w:cs="Calibri"/>
                <w:b/>
                <w:bCs/>
                <w:color w:val="000000"/>
                <w:sz w:val="22"/>
                <w:szCs w:val="22"/>
              </w:rPr>
              <w:t xml:space="preserve"> </w:t>
            </w:r>
            <w:r w:rsidRPr="005D6A2C">
              <w:rPr>
                <w:rFonts w:ascii="Calibri" w:hAnsi="Calibri" w:cs="Calibri"/>
                <w:b/>
                <w:bCs/>
                <w:color w:val="000000"/>
                <w:sz w:val="22"/>
                <w:szCs w:val="22"/>
              </w:rPr>
              <w:t>:</w:t>
            </w:r>
            <w:r>
              <w:rPr>
                <w:rFonts w:ascii="Calibri" w:hAnsi="Calibri" w:cs="Calibri"/>
                <w:b/>
                <w:bCs/>
                <w:color w:val="000000"/>
                <w:sz w:val="22"/>
                <w:szCs w:val="22"/>
              </w:rPr>
              <w:t xml:space="preserve"> </w:t>
            </w:r>
            <w:r w:rsidRPr="005D6A2C">
              <w:rPr>
                <w:rFonts w:ascii="Calibri" w:hAnsi="Calibri" w:cs="Calibri"/>
                <w:color w:val="000000"/>
                <w:sz w:val="22"/>
                <w:szCs w:val="22"/>
              </w:rPr>
              <w:t xml:space="preserve">YANKPE GBERE Ibouraïma, Team Leader/Governance Unit; e-mail: </w:t>
            </w:r>
            <w:hyperlink r:id="rId11" w:history="1">
              <w:r w:rsidR="0039692F" w:rsidRPr="008D2EB4">
                <w:rPr>
                  <w:rStyle w:val="Lienhypertexte"/>
                  <w:rFonts w:ascii="Calibri" w:hAnsi="Calibri" w:cs="Calibri"/>
                  <w:sz w:val="22"/>
                  <w:szCs w:val="22"/>
                </w:rPr>
                <w:t>ibouraima.yankpe@undp.org</w:t>
              </w:r>
            </w:hyperlink>
            <w:r w:rsidRPr="005D6A2C">
              <w:rPr>
                <w:rFonts w:ascii="Calibri" w:hAnsi="Calibri" w:cs="Calibri"/>
                <w:color w:val="000000"/>
                <w:sz w:val="22"/>
                <w:szCs w:val="22"/>
              </w:rPr>
              <w:t>; Tel. +229 96 32 57 65</w:t>
            </w:r>
            <w:r>
              <w:rPr>
                <w:rFonts w:ascii="Calibri" w:hAnsi="Calibri" w:cs="Calibri"/>
                <w:color w:val="000000"/>
                <w:sz w:val="22"/>
                <w:szCs w:val="22"/>
              </w:rPr>
              <w:t>.</w:t>
            </w:r>
          </w:p>
        </w:tc>
      </w:tr>
    </w:tbl>
    <w:p w14:paraId="605D53D5" w14:textId="77777777" w:rsidR="004B3E13" w:rsidRPr="005D6A2C" w:rsidRDefault="004B3E13" w:rsidP="00945506">
      <w:pPr>
        <w:rPr>
          <w:rFonts w:ascii="Proxima Nova Rg" w:hAnsi="Proxima Nova Rg"/>
          <w:sz w:val="22"/>
          <w:szCs w:val="22"/>
        </w:rPr>
      </w:pPr>
    </w:p>
    <w:sectPr w:rsidR="004B3E13" w:rsidRPr="005D6A2C" w:rsidSect="0003403A">
      <w:headerReference w:type="default" r:id="rId12"/>
      <w:footerReference w:type="even" r:id="rId13"/>
      <w:footerReference w:type="default" r:id="rId14"/>
      <w:headerReference w:type="first" r:id="rId15"/>
      <w:footerReference w:type="first" r:id="rId16"/>
      <w:type w:val="continuous"/>
      <w:pgSz w:w="12240" w:h="15840"/>
      <w:pgMar w:top="1440" w:right="1440" w:bottom="630" w:left="1440" w:header="54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7FDCD" w14:textId="77777777" w:rsidR="00977E96" w:rsidRDefault="00977E96" w:rsidP="001D5EBB">
      <w:r>
        <w:separator/>
      </w:r>
    </w:p>
  </w:endnote>
  <w:endnote w:type="continuationSeparator" w:id="0">
    <w:p w14:paraId="1CE52ACC" w14:textId="77777777" w:rsidR="00977E96" w:rsidRDefault="00977E96" w:rsidP="001D5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Proxima Nova Rg">
    <w:altName w:val="Tahoma"/>
    <w:panose1 w:val="00000000000000000000"/>
    <w:charset w:val="00"/>
    <w:family w:val="modern"/>
    <w:notTrueType/>
    <w:pitch w:val="variable"/>
    <w:sig w:usb0="A00000AF" w:usb1="5000E0FB" w:usb2="00000000" w:usb3="00000000" w:csb0="0000019B"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4C566" w14:textId="77777777" w:rsidR="00EF1AAD" w:rsidRPr="00A43976" w:rsidRDefault="00A43976" w:rsidP="00A43976">
    <w:pPr>
      <w:pStyle w:val="Pieddepage"/>
      <w:tabs>
        <w:tab w:val="clear" w:pos="4320"/>
        <w:tab w:val="clear" w:pos="8640"/>
        <w:tab w:val="center" w:pos="4680"/>
        <w:tab w:val="right" w:pos="9360"/>
      </w:tabs>
      <w:rPr>
        <w:color w:val="FFFFFF"/>
      </w:rPr>
    </w:pPr>
    <w:r w:rsidRPr="00AD7C7B">
      <w:rPr>
        <w:color w:val="FFFFFF"/>
        <w:sz w:val="18"/>
        <w:szCs w:val="18"/>
      </w:rPr>
      <w:tab/>
    </w:r>
    <w:r w:rsidR="00EF1AAD" w:rsidRPr="00A43976">
      <w:rPr>
        <w:color w:val="FFFFFF"/>
        <w:sz w:val="18"/>
        <w:szCs w:val="18"/>
      </w:rPr>
      <w:t>One United Nations Plaza, New York, NY 100017 Tel: (212) 906 5791 Fax: (212) 906 5778 www.undp.org</w:t>
    </w:r>
    <w:r w:rsidRPr="00AD7C7B">
      <w:rPr>
        <w:color w:val="FFFFF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A3963" w14:textId="77777777" w:rsidR="00C0073B" w:rsidRDefault="00C0073B" w:rsidP="00C0073B">
    <w:pPr>
      <w:jc w:val="center"/>
      <w:rPr>
        <w:rFonts w:ascii="Calibri Light" w:hAnsi="Calibri Light"/>
        <w:sz w:val="18"/>
        <w:szCs w:val="18"/>
      </w:rPr>
    </w:pPr>
  </w:p>
  <w:p w14:paraId="651839CB" w14:textId="77777777" w:rsidR="00C0073B" w:rsidRDefault="00C0073B" w:rsidP="00C0073B">
    <w:pPr>
      <w:jc w:val="center"/>
      <w:rPr>
        <w:rFonts w:ascii="Calibri Light" w:hAnsi="Calibri Light"/>
        <w:sz w:val="18"/>
        <w:szCs w:val="18"/>
      </w:rPr>
    </w:pPr>
  </w:p>
  <w:p w14:paraId="6D6E0EBD" w14:textId="77777777" w:rsidR="00C0073B" w:rsidRDefault="00C0073B" w:rsidP="00C0073B">
    <w:pPr>
      <w:jc w:val="center"/>
      <w:rPr>
        <w:rFonts w:ascii="Calibri Light" w:hAnsi="Calibri Light"/>
        <w:sz w:val="18"/>
        <w:szCs w:val="18"/>
      </w:rPr>
    </w:pPr>
  </w:p>
  <w:p w14:paraId="32385B60" w14:textId="77777777" w:rsidR="00C0073B" w:rsidRDefault="00C0073B" w:rsidP="00C0073B">
    <w:pPr>
      <w:jc w:val="center"/>
      <w:rPr>
        <w:rFonts w:ascii="Calibri Light" w:hAnsi="Calibri Light"/>
        <w:sz w:val="18"/>
        <w:szCs w:val="18"/>
      </w:rPr>
    </w:pPr>
  </w:p>
  <w:p w14:paraId="37164F50" w14:textId="77777777" w:rsidR="00A9676C" w:rsidRDefault="00A9676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0EBE0" w14:textId="77777777" w:rsidR="00C0073B" w:rsidRDefault="00C0073B" w:rsidP="00C0073B">
    <w:pPr>
      <w:jc w:val="center"/>
      <w:rPr>
        <w:rFonts w:ascii="Calibri Light" w:hAnsi="Calibri Light"/>
        <w:sz w:val="18"/>
        <w:szCs w:val="18"/>
      </w:rPr>
    </w:pPr>
  </w:p>
  <w:p w14:paraId="7745D500" w14:textId="77777777" w:rsidR="00161D66" w:rsidRDefault="00161D66" w:rsidP="00161D66">
    <w:pPr>
      <w:pStyle w:val="Pieddepage"/>
      <w:jc w:val="center"/>
      <w:rPr>
        <w:rFonts w:ascii="Myriad Pro" w:hAnsi="Myriad Pro"/>
        <w:spacing w:val="-4"/>
        <w:sz w:val="18"/>
        <w:lang w:val="fr-FR"/>
      </w:rPr>
    </w:pPr>
    <w:r>
      <w:rPr>
        <w:rFonts w:ascii="Myriad Pro" w:hAnsi="Myriad Pro"/>
        <w:spacing w:val="-4"/>
        <w:sz w:val="18"/>
        <w:lang w:val="fr-FR"/>
      </w:rPr>
      <w:t xml:space="preserve">Zone Résidentielle – Lot N° 111 – B.P. 506 Cotonou – Bénin   </w:t>
    </w:r>
    <w:r w:rsidR="00977E96">
      <w:fldChar w:fldCharType="begin"/>
    </w:r>
    <w:r w:rsidR="00977E96" w:rsidRPr="00203430">
      <w:rPr>
        <w:lang w:val="fr-FR"/>
      </w:rPr>
      <w:instrText xml:space="preserve"> HYPERLINK "mailto:http//www.bj.undp.org" </w:instrText>
    </w:r>
    <w:r w:rsidR="00977E96">
      <w:fldChar w:fldCharType="separate"/>
    </w:r>
    <w:r w:rsidRPr="00C035FB">
      <w:rPr>
        <w:rStyle w:val="Lienhypertexte"/>
        <w:rFonts w:ascii="Myriad Pro" w:hAnsi="Myriad Pro"/>
        <w:spacing w:val="-4"/>
        <w:sz w:val="18"/>
        <w:lang w:val="fr-FR"/>
      </w:rPr>
      <w:t>http</w:t>
    </w:r>
    <w:r>
      <w:rPr>
        <w:rStyle w:val="Lienhypertexte"/>
        <w:rFonts w:ascii="Myriad Pro" w:hAnsi="Myriad Pro"/>
        <w:spacing w:val="-4"/>
        <w:sz w:val="18"/>
        <w:lang w:val="fr-FR"/>
      </w:rPr>
      <w:t> :</w:t>
    </w:r>
    <w:r w:rsidRPr="00C035FB">
      <w:rPr>
        <w:rStyle w:val="Lienhypertexte"/>
        <w:rFonts w:ascii="Myriad Pro" w:hAnsi="Myriad Pro"/>
        <w:spacing w:val="-4"/>
        <w:sz w:val="18"/>
        <w:lang w:val="fr-FR"/>
      </w:rPr>
      <w:t>www.bj.undp.org</w:t>
    </w:r>
    <w:r w:rsidR="00977E96">
      <w:rPr>
        <w:rStyle w:val="Lienhypertexte"/>
        <w:rFonts w:ascii="Myriad Pro" w:hAnsi="Myriad Pro"/>
        <w:spacing w:val="-4"/>
        <w:sz w:val="18"/>
        <w:lang w:val="fr-FR"/>
      </w:rPr>
      <w:fldChar w:fldCharType="end"/>
    </w:r>
    <w:r>
      <w:rPr>
        <w:rFonts w:ascii="Myriad Pro" w:hAnsi="Myriad Pro"/>
        <w:spacing w:val="-4"/>
        <w:sz w:val="18"/>
        <w:lang w:val="fr-FR"/>
      </w:rPr>
      <w:t xml:space="preserve"> </w:t>
    </w:r>
    <w:proofErr w:type="gramStart"/>
    <w:r>
      <w:rPr>
        <w:rFonts w:ascii="Myriad Pro" w:hAnsi="Myriad Pro"/>
        <w:spacing w:val="-4"/>
        <w:sz w:val="18"/>
        <w:lang w:val="fr-FR"/>
      </w:rPr>
      <w:t>Email:</w:t>
    </w:r>
    <w:proofErr w:type="gramEnd"/>
    <w:r>
      <w:rPr>
        <w:rFonts w:ascii="Myriad Pro" w:hAnsi="Myriad Pro"/>
        <w:spacing w:val="-4"/>
        <w:sz w:val="18"/>
        <w:lang w:val="fr-FR"/>
      </w:rPr>
      <w:t xml:space="preserve"> </w:t>
    </w:r>
    <w:hyperlink r:id="rId1" w:history="1">
      <w:r>
        <w:rPr>
          <w:rStyle w:val="Lienhypertexte"/>
          <w:rFonts w:ascii="Myriad Pro" w:hAnsi="Myriad Pro"/>
          <w:spacing w:val="-4"/>
          <w:sz w:val="18"/>
          <w:lang w:val="fr-FR"/>
        </w:rPr>
        <w:t>registry.bj@undp.org</w:t>
      </w:r>
    </w:hyperlink>
    <w:r>
      <w:rPr>
        <w:rFonts w:ascii="Myriad Pro" w:hAnsi="Myriad Pro"/>
        <w:spacing w:val="-4"/>
        <w:sz w:val="18"/>
        <w:lang w:val="fr-FR"/>
      </w:rPr>
      <w:t xml:space="preserve"> </w:t>
    </w:r>
  </w:p>
  <w:p w14:paraId="4D095F07" w14:textId="77777777" w:rsidR="00EF1AAD" w:rsidRPr="00161D66" w:rsidRDefault="00161D66" w:rsidP="00161D66">
    <w:pPr>
      <w:pStyle w:val="Pieddepage"/>
      <w:jc w:val="center"/>
      <w:rPr>
        <w:rFonts w:ascii="Myriad Pro" w:hAnsi="Myriad Pro"/>
        <w:spacing w:val="-4"/>
        <w:sz w:val="18"/>
        <w:lang w:val="fr-FR"/>
      </w:rPr>
    </w:pPr>
    <w:r>
      <w:rPr>
        <w:rFonts w:ascii="Myriad Pro" w:hAnsi="Myriad Pro"/>
        <w:spacing w:val="-4"/>
        <w:sz w:val="18"/>
        <w:lang w:val="fr-FR"/>
      </w:rPr>
      <w:t>Tél. : +229 21 31.</w:t>
    </w:r>
    <w:r w:rsidR="00C24931">
      <w:rPr>
        <w:rFonts w:ascii="Myriad Pro" w:hAnsi="Myriad Pro"/>
        <w:spacing w:val="-4"/>
        <w:sz w:val="18"/>
        <w:lang w:val="fr-FR"/>
      </w:rPr>
      <w:t>63</w:t>
    </w:r>
    <w:r>
      <w:rPr>
        <w:rFonts w:ascii="Myriad Pro" w:hAnsi="Myriad Pro"/>
        <w:spacing w:val="-4"/>
        <w:sz w:val="18"/>
        <w:lang w:val="fr-FR"/>
      </w:rPr>
      <w:t>.</w:t>
    </w:r>
    <w:r w:rsidR="00C24931">
      <w:rPr>
        <w:rFonts w:ascii="Myriad Pro" w:hAnsi="Myriad Pro"/>
        <w:spacing w:val="-4"/>
        <w:sz w:val="18"/>
        <w:lang w:val="fr-FR"/>
      </w:rPr>
      <w:t>62</w:t>
    </w:r>
    <w:r>
      <w:rPr>
        <w:rFonts w:ascii="Myriad Pro" w:hAnsi="Myriad Pro"/>
        <w:spacing w:val="-4"/>
        <w:sz w:val="18"/>
        <w:lang w:val="fr-FR"/>
      </w:rPr>
      <w:t>; +229 21 31.30.4</w:t>
    </w:r>
    <w:r w:rsidR="00C24931">
      <w:rPr>
        <w:rFonts w:ascii="Myriad Pro" w:hAnsi="Myriad Pro"/>
        <w:spacing w:val="-4"/>
        <w:sz w:val="18"/>
        <w:lang w:val="fr-FR"/>
      </w:rPr>
      <w:t>5</w:t>
    </w:r>
    <w:r>
      <w:rPr>
        <w:rFonts w:ascii="Myriad Pro" w:hAnsi="Myriad Pro"/>
        <w:spacing w:val="-4"/>
        <w:sz w:val="18"/>
        <w:lang w:val="fr-FR"/>
      </w:rPr>
      <w:t xml:space="preserve">; +229 21 31.30.79 </w:t>
    </w:r>
    <w:proofErr w:type="gramStart"/>
    <w:r>
      <w:rPr>
        <w:rFonts w:ascii="Myriad Pro" w:hAnsi="Myriad Pro"/>
        <w:spacing w:val="-4"/>
        <w:sz w:val="18"/>
        <w:lang w:val="fr-FR"/>
      </w:rPr>
      <w:t>Fax:</w:t>
    </w:r>
    <w:proofErr w:type="gramEnd"/>
    <w:r>
      <w:rPr>
        <w:rFonts w:ascii="Myriad Pro" w:hAnsi="Myriad Pro"/>
        <w:spacing w:val="-4"/>
        <w:sz w:val="18"/>
        <w:lang w:val="fr-FR"/>
      </w:rPr>
      <w:t xml:space="preserve"> +229 21 31 57 86</w:t>
    </w:r>
  </w:p>
  <w:p w14:paraId="7B8F7D76" w14:textId="77777777" w:rsidR="00EF1AAD" w:rsidRDefault="00EF1AA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B6286A" w14:textId="77777777" w:rsidR="00977E96" w:rsidRDefault="00977E96" w:rsidP="001D5EBB">
      <w:r>
        <w:separator/>
      </w:r>
    </w:p>
  </w:footnote>
  <w:footnote w:type="continuationSeparator" w:id="0">
    <w:p w14:paraId="72B2C206" w14:textId="77777777" w:rsidR="00977E96" w:rsidRDefault="00977E96" w:rsidP="001D5EBB">
      <w:r>
        <w:continuationSeparator/>
      </w:r>
    </w:p>
  </w:footnote>
  <w:footnote w:id="1">
    <w:p w14:paraId="4895B71B" w14:textId="10A8D916" w:rsidR="001B1CF3" w:rsidRPr="001B1CF3" w:rsidRDefault="001B1CF3">
      <w:pPr>
        <w:pStyle w:val="Notedebasdepage"/>
      </w:pPr>
      <w:r>
        <w:rPr>
          <w:rStyle w:val="Appelnotedebasdep"/>
        </w:rPr>
        <w:footnoteRef/>
      </w:r>
      <w:r w:rsidRPr="001B1CF3">
        <w:t xml:space="preserve"> Kofi Annan (2015) in "Combating Violent Extremism: A Guide for Youth Made by Youth". Kofi Annan Foundation, Geneva, Switzerland.</w:t>
      </w:r>
    </w:p>
  </w:footnote>
  <w:footnote w:id="2">
    <w:p w14:paraId="1EBCA655" w14:textId="0DFB2E63" w:rsidR="001B1CF3" w:rsidRPr="00EA599D" w:rsidRDefault="001B1CF3">
      <w:pPr>
        <w:pStyle w:val="Notedebasdepage"/>
      </w:pPr>
      <w:r>
        <w:rPr>
          <w:rStyle w:val="Appelnotedebasdep"/>
        </w:rPr>
        <w:footnoteRef/>
      </w:r>
      <w:r w:rsidRPr="001B1CF3">
        <w:t xml:space="preserve"> Note on poverty in 2019 in Benin. </w:t>
      </w:r>
      <w:r w:rsidRPr="00EA599D">
        <w:t>INSAE-July 2020</w:t>
      </w:r>
    </w:p>
  </w:footnote>
  <w:footnote w:id="3">
    <w:p w14:paraId="03F9AE8F" w14:textId="76EDB522" w:rsidR="001B1CF3" w:rsidRPr="00696160" w:rsidRDefault="001B1CF3">
      <w:pPr>
        <w:pStyle w:val="Notedebasdepage"/>
      </w:pPr>
      <w:r>
        <w:rPr>
          <w:rStyle w:val="Appelnotedebasdep"/>
        </w:rPr>
        <w:footnoteRef/>
      </w:r>
      <w:r w:rsidRPr="001B1CF3">
        <w:t xml:space="preserve"> Poverty trends in Benin over the period 2007-2015. </w:t>
      </w:r>
      <w:r w:rsidRPr="00696160">
        <w:t>INSAE</w:t>
      </w:r>
    </w:p>
  </w:footnote>
  <w:footnote w:id="4">
    <w:p w14:paraId="2140B6E1" w14:textId="3E08841B" w:rsidR="00696160" w:rsidRPr="00696160" w:rsidRDefault="00696160">
      <w:pPr>
        <w:pStyle w:val="Notedebasdepage"/>
      </w:pPr>
      <w:r>
        <w:rPr>
          <w:rStyle w:val="Appelnotedebasdep"/>
        </w:rPr>
        <w:footnoteRef/>
      </w:r>
      <w:r w:rsidRPr="00696160">
        <w:t xml:space="preserve">  </w:t>
      </w:r>
      <w:r>
        <w:t xml:space="preserve">Reported by </w:t>
      </w:r>
      <w:r w:rsidRPr="00696160">
        <w:t xml:space="preserve">Radio France </w:t>
      </w:r>
      <w:proofErr w:type="spellStart"/>
      <w:r w:rsidRPr="00696160">
        <w:t>Internationale</w:t>
      </w:r>
      <w:proofErr w:type="spellEnd"/>
      <w:r w:rsidRPr="00696160">
        <w:t>, February 1, 2021.</w:t>
      </w:r>
    </w:p>
  </w:footnote>
  <w:footnote w:id="5">
    <w:p w14:paraId="68FE16FE" w14:textId="0D24907C" w:rsidR="002D62CB" w:rsidRPr="002D62CB" w:rsidRDefault="002D62CB">
      <w:pPr>
        <w:pStyle w:val="Notedebasdepage"/>
      </w:pPr>
      <w:r>
        <w:rPr>
          <w:rStyle w:val="Appelnotedebasdep"/>
        </w:rPr>
        <w:footnoteRef/>
      </w:r>
      <w:r w:rsidRPr="002D62CB">
        <w:t xml:space="preserve">   Poverty trends in Benin over the period 2007-2015. INSAE</w:t>
      </w:r>
    </w:p>
  </w:footnote>
  <w:footnote w:id="6">
    <w:p w14:paraId="4CB29C2F" w14:textId="0FDF290F" w:rsidR="00DF2A2B" w:rsidRPr="00DF2A2B" w:rsidRDefault="00DF2A2B">
      <w:pPr>
        <w:pStyle w:val="Notedebasdepage"/>
      </w:pPr>
      <w:r>
        <w:rPr>
          <w:rStyle w:val="Appelnotedebasdep"/>
        </w:rPr>
        <w:footnoteRef/>
      </w:r>
      <w:r>
        <w:t xml:space="preserve"> </w:t>
      </w:r>
      <w:r w:rsidRPr="00DF2A2B">
        <w:t>At the same time, these cells serve as a crucible for the establishment of a permanent dialogue on the issue.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64480" w14:textId="77777777" w:rsidR="00EF1AAD" w:rsidRPr="00A43976" w:rsidRDefault="00EF1AAD" w:rsidP="007F3095">
    <w:pPr>
      <w:tabs>
        <w:tab w:val="left" w:pos="8640"/>
      </w:tabs>
      <w:rPr>
        <w:rFonts w:ascii="Calibri" w:hAnsi="Calibri" w:cs="Calibri"/>
      </w:rPr>
    </w:pPr>
  </w:p>
  <w:p w14:paraId="50EE9680" w14:textId="77777777" w:rsidR="00EF1AAD" w:rsidRDefault="00EF1AA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CellMar>
        <w:left w:w="0" w:type="dxa"/>
        <w:right w:w="0" w:type="dxa"/>
      </w:tblCellMar>
      <w:tblLook w:val="04A0" w:firstRow="1" w:lastRow="0" w:firstColumn="1" w:lastColumn="0" w:noHBand="0" w:noVBand="1"/>
    </w:tblPr>
    <w:tblGrid>
      <w:gridCol w:w="5283"/>
    </w:tblGrid>
    <w:tr w:rsidR="00707B01" w:rsidRPr="00A43976" w14:paraId="6EE7B7FB" w14:textId="77777777" w:rsidTr="00A43976">
      <w:trPr>
        <w:trHeight w:val="540"/>
      </w:trPr>
      <w:tc>
        <w:tcPr>
          <w:tcW w:w="5280" w:type="dxa"/>
          <w:tcBorders>
            <w:bottom w:val="nil"/>
          </w:tcBorders>
          <w:shd w:val="clear" w:color="auto" w:fill="auto"/>
        </w:tcPr>
        <w:p w14:paraId="49F8F54F" w14:textId="53287213" w:rsidR="00707B01" w:rsidRPr="00A43976" w:rsidRDefault="008A4EC3" w:rsidP="00707B01">
          <w:pPr>
            <w:pStyle w:val="En-tte"/>
            <w:rPr>
              <w:sz w:val="22"/>
              <w:szCs w:val="22"/>
            </w:rPr>
          </w:pPr>
          <w:r>
            <w:rPr>
              <w:noProof/>
              <w:sz w:val="22"/>
              <w:szCs w:val="22"/>
              <w:lang w:val="fr-FR" w:eastAsia="fr-FR"/>
            </w:rPr>
            <w:drawing>
              <wp:inline distT="0" distB="0" distL="0" distR="0" wp14:anchorId="31FE9099" wp14:editId="7D9B8ACA">
                <wp:extent cx="3354705" cy="195580"/>
                <wp:effectExtent l="0" t="0" r="0" b="0"/>
                <wp:docPr id="1" name="Picture 8" descr="Screen shot 2011-11-21 a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 shot 2011-11-21 at 6"/>
                        <pic:cNvPicPr>
                          <a:picLocks noChangeAspect="1" noChangeArrowheads="1"/>
                        </pic:cNvPicPr>
                      </pic:nvPicPr>
                      <pic:blipFill>
                        <a:blip r:embed="rId1">
                          <a:extLst>
                            <a:ext uri="{28A0092B-C50C-407E-A947-70E740481C1C}">
                              <a14:useLocalDpi xmlns:a14="http://schemas.microsoft.com/office/drawing/2010/main" val="0"/>
                            </a:ext>
                          </a:extLst>
                        </a:blip>
                        <a:srcRect l="751" r="751"/>
                        <a:stretch>
                          <a:fillRect/>
                        </a:stretch>
                      </pic:blipFill>
                      <pic:spPr bwMode="auto">
                        <a:xfrm>
                          <a:off x="0" y="0"/>
                          <a:ext cx="3354705" cy="195580"/>
                        </a:xfrm>
                        <a:prstGeom prst="rect">
                          <a:avLst/>
                        </a:prstGeom>
                        <a:noFill/>
                        <a:ln>
                          <a:noFill/>
                        </a:ln>
                      </pic:spPr>
                    </pic:pic>
                  </a:graphicData>
                </a:graphic>
              </wp:inline>
            </w:drawing>
          </w:r>
        </w:p>
      </w:tc>
    </w:tr>
    <w:tr w:rsidR="00707B01" w:rsidRPr="00A43976" w14:paraId="2B6F66D3" w14:textId="77777777" w:rsidTr="00A43976">
      <w:tc>
        <w:tcPr>
          <w:tcW w:w="5280" w:type="dxa"/>
          <w:tcBorders>
            <w:top w:val="nil"/>
            <w:bottom w:val="nil"/>
          </w:tcBorders>
          <w:shd w:val="clear" w:color="auto" w:fill="auto"/>
        </w:tcPr>
        <w:p w14:paraId="4A8A01AF" w14:textId="77777777" w:rsidR="00707B01" w:rsidRPr="00A43976" w:rsidRDefault="00707B01" w:rsidP="00707B01">
          <w:pPr>
            <w:pStyle w:val="En-tte"/>
            <w:rPr>
              <w:sz w:val="22"/>
            </w:rPr>
          </w:pPr>
        </w:p>
      </w:tc>
    </w:tr>
  </w:tbl>
  <w:p w14:paraId="6BC874BB" w14:textId="225A5104" w:rsidR="00EF1AAD" w:rsidRPr="00A43976" w:rsidRDefault="008A4EC3" w:rsidP="009D743B">
    <w:pPr>
      <w:rPr>
        <w:rFonts w:ascii="Calibri" w:hAnsi="Calibri" w:cs="Calibri"/>
      </w:rPr>
    </w:pPr>
    <w:r>
      <w:rPr>
        <w:noProof/>
      </w:rPr>
      <w:drawing>
        <wp:anchor distT="0" distB="0" distL="114300" distR="114300" simplePos="0" relativeHeight="251657728" behindDoc="0" locked="0" layoutInCell="1" allowOverlap="1" wp14:anchorId="0DFE1062" wp14:editId="37005219">
          <wp:simplePos x="0" y="0"/>
          <wp:positionH relativeFrom="column">
            <wp:posOffset>5305425</wp:posOffset>
          </wp:positionH>
          <wp:positionV relativeFrom="paragraph">
            <wp:posOffset>-571500</wp:posOffset>
          </wp:positionV>
          <wp:extent cx="638175" cy="117157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8902"/>
                  <a:stretch>
                    <a:fillRect/>
                  </a:stretch>
                </pic:blipFill>
                <pic:spPr bwMode="auto">
                  <a:xfrm>
                    <a:off x="0" y="0"/>
                    <a:ext cx="638175" cy="1171575"/>
                  </a:xfrm>
                  <a:prstGeom prst="rect">
                    <a:avLst/>
                  </a:prstGeom>
                  <a:noFill/>
                </pic:spPr>
              </pic:pic>
            </a:graphicData>
          </a:graphic>
          <wp14:sizeRelH relativeFrom="page">
            <wp14:pctWidth>0</wp14:pctWidth>
          </wp14:sizeRelH>
          <wp14:sizeRelV relativeFrom="page">
            <wp14:pctHeight>0</wp14:pctHeight>
          </wp14:sizeRelV>
        </wp:anchor>
      </w:drawing>
    </w:r>
    <w:r w:rsidR="00EF1AAD" w:rsidRPr="00A43976">
      <w:rPr>
        <w:rFonts w:ascii="Calibri" w:hAnsi="Calibri" w:cs="Calibri"/>
      </w:rPr>
      <w:t xml:space="preserve"> </w:t>
    </w:r>
  </w:p>
  <w:p w14:paraId="04332019" w14:textId="77777777" w:rsidR="00EF1AAD" w:rsidRDefault="00EF1AA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06226"/>
    <w:multiLevelType w:val="hybridMultilevel"/>
    <w:tmpl w:val="0AA00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2A18DB"/>
    <w:multiLevelType w:val="hybridMultilevel"/>
    <w:tmpl w:val="E2707A70"/>
    <w:lvl w:ilvl="0" w:tplc="B73E4C6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0EB6A18"/>
    <w:multiLevelType w:val="hybridMultilevel"/>
    <w:tmpl w:val="AA642F2A"/>
    <w:lvl w:ilvl="0" w:tplc="246CA6A6">
      <w:numFmt w:val="bullet"/>
      <w:lvlText w:val="-"/>
      <w:lvlJc w:val="left"/>
      <w:pPr>
        <w:ind w:left="1069" w:hanging="360"/>
      </w:pPr>
      <w:rPr>
        <w:rFonts w:ascii="Myriad Pro" w:eastAsia="MS Mincho" w:hAnsi="Myriad Pro" w:cs="Aria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 w15:restartNumberingAfterBreak="0">
    <w:nsid w:val="39E40C77"/>
    <w:multiLevelType w:val="hybridMultilevel"/>
    <w:tmpl w:val="5E5447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D1507AF"/>
    <w:multiLevelType w:val="hybridMultilevel"/>
    <w:tmpl w:val="054C9D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F6C5A23"/>
    <w:multiLevelType w:val="multilevel"/>
    <w:tmpl w:val="934659E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48505954"/>
    <w:multiLevelType w:val="multilevel"/>
    <w:tmpl w:val="6A3E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D34CA1"/>
    <w:multiLevelType w:val="hybridMultilevel"/>
    <w:tmpl w:val="01BA7588"/>
    <w:lvl w:ilvl="0" w:tplc="B73E4C6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17408A"/>
    <w:multiLevelType w:val="hybridMultilevel"/>
    <w:tmpl w:val="5922D7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0412244"/>
    <w:multiLevelType w:val="multilevel"/>
    <w:tmpl w:val="6644D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6759C3"/>
    <w:multiLevelType w:val="hybridMultilevel"/>
    <w:tmpl w:val="898C3E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BA875A2"/>
    <w:multiLevelType w:val="hybridMultilevel"/>
    <w:tmpl w:val="6A98E264"/>
    <w:lvl w:ilvl="0" w:tplc="FABCB320">
      <w:numFmt w:val="bullet"/>
      <w:lvlText w:val="•"/>
      <w:lvlJc w:val="left"/>
      <w:pPr>
        <w:ind w:left="1080" w:hanging="720"/>
      </w:pPr>
      <w:rPr>
        <w:rFonts w:ascii="Myriad Pro" w:eastAsia="MS Mincho"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6F22EAF"/>
    <w:multiLevelType w:val="hybridMultilevel"/>
    <w:tmpl w:val="FABC8CC8"/>
    <w:lvl w:ilvl="0" w:tplc="25B033D0">
      <w:start w:val="1"/>
      <w:numFmt w:val="bullet"/>
      <w:lvlText w:val="-"/>
      <w:lvlJc w:val="left"/>
      <w:pPr>
        <w:ind w:left="720" w:hanging="360"/>
      </w:pPr>
      <w:rPr>
        <w:rFonts w:ascii="Myriad Pro" w:eastAsia="MS Mincho" w:hAnsi="Myriad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D271C8"/>
    <w:multiLevelType w:val="hybridMultilevel"/>
    <w:tmpl w:val="AC00FB48"/>
    <w:lvl w:ilvl="0" w:tplc="B73E4C60">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A964F1B"/>
    <w:multiLevelType w:val="hybridMultilevel"/>
    <w:tmpl w:val="2D822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1F32DD"/>
    <w:multiLevelType w:val="multilevel"/>
    <w:tmpl w:val="13A88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C50CFC"/>
    <w:multiLevelType w:val="hybridMultilevel"/>
    <w:tmpl w:val="7A9E6D7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1"/>
  </w:num>
  <w:num w:numId="4">
    <w:abstractNumId w:val="12"/>
  </w:num>
  <w:num w:numId="5">
    <w:abstractNumId w:val="6"/>
  </w:num>
  <w:num w:numId="6">
    <w:abstractNumId w:val="9"/>
  </w:num>
  <w:num w:numId="7">
    <w:abstractNumId w:val="15"/>
  </w:num>
  <w:num w:numId="8">
    <w:abstractNumId w:val="16"/>
  </w:num>
  <w:num w:numId="9">
    <w:abstractNumId w:val="5"/>
  </w:num>
  <w:num w:numId="10">
    <w:abstractNumId w:val="4"/>
  </w:num>
  <w:num w:numId="11">
    <w:abstractNumId w:val="0"/>
  </w:num>
  <w:num w:numId="12">
    <w:abstractNumId w:val="3"/>
  </w:num>
  <w:num w:numId="13">
    <w:abstractNumId w:val="10"/>
  </w:num>
  <w:num w:numId="14">
    <w:abstractNumId w:val="7"/>
  </w:num>
  <w:num w:numId="15">
    <w:abstractNumId w:val="1"/>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BB"/>
    <w:rsid w:val="000008D7"/>
    <w:rsid w:val="000013B0"/>
    <w:rsid w:val="0000179B"/>
    <w:rsid w:val="000048F5"/>
    <w:rsid w:val="0000516C"/>
    <w:rsid w:val="00005494"/>
    <w:rsid w:val="0000661C"/>
    <w:rsid w:val="00007B80"/>
    <w:rsid w:val="00011069"/>
    <w:rsid w:val="00015716"/>
    <w:rsid w:val="00022668"/>
    <w:rsid w:val="00023544"/>
    <w:rsid w:val="00025D75"/>
    <w:rsid w:val="00026E61"/>
    <w:rsid w:val="00030EA5"/>
    <w:rsid w:val="0003403A"/>
    <w:rsid w:val="000422F2"/>
    <w:rsid w:val="00046C11"/>
    <w:rsid w:val="00062788"/>
    <w:rsid w:val="000627DB"/>
    <w:rsid w:val="00064B92"/>
    <w:rsid w:val="00070F26"/>
    <w:rsid w:val="00073768"/>
    <w:rsid w:val="00074201"/>
    <w:rsid w:val="00077DB6"/>
    <w:rsid w:val="00080B5B"/>
    <w:rsid w:val="00086102"/>
    <w:rsid w:val="0009098D"/>
    <w:rsid w:val="000910B4"/>
    <w:rsid w:val="00091693"/>
    <w:rsid w:val="00092121"/>
    <w:rsid w:val="000949C5"/>
    <w:rsid w:val="0009597D"/>
    <w:rsid w:val="000A0836"/>
    <w:rsid w:val="000A712D"/>
    <w:rsid w:val="000B00ED"/>
    <w:rsid w:val="000B2102"/>
    <w:rsid w:val="000B48E1"/>
    <w:rsid w:val="000B4B7C"/>
    <w:rsid w:val="000B7D90"/>
    <w:rsid w:val="000B7EFF"/>
    <w:rsid w:val="000C1950"/>
    <w:rsid w:val="000C28A5"/>
    <w:rsid w:val="000C6166"/>
    <w:rsid w:val="000C6BA1"/>
    <w:rsid w:val="000D0AD4"/>
    <w:rsid w:val="000D0C6A"/>
    <w:rsid w:val="000D1B36"/>
    <w:rsid w:val="000E0693"/>
    <w:rsid w:val="000E4868"/>
    <w:rsid w:val="000E4C84"/>
    <w:rsid w:val="000E5480"/>
    <w:rsid w:val="000E58A8"/>
    <w:rsid w:val="000E64E9"/>
    <w:rsid w:val="000E7F8C"/>
    <w:rsid w:val="000F02A9"/>
    <w:rsid w:val="000F0727"/>
    <w:rsid w:val="000F4C45"/>
    <w:rsid w:val="000F57D9"/>
    <w:rsid w:val="000F600B"/>
    <w:rsid w:val="00105C2C"/>
    <w:rsid w:val="00107D68"/>
    <w:rsid w:val="001102FE"/>
    <w:rsid w:val="00115ED0"/>
    <w:rsid w:val="0012170D"/>
    <w:rsid w:val="00137294"/>
    <w:rsid w:val="0014023E"/>
    <w:rsid w:val="00141AF7"/>
    <w:rsid w:val="00141EAA"/>
    <w:rsid w:val="00144669"/>
    <w:rsid w:val="00144765"/>
    <w:rsid w:val="00155156"/>
    <w:rsid w:val="00155526"/>
    <w:rsid w:val="00156598"/>
    <w:rsid w:val="00161D66"/>
    <w:rsid w:val="001622A3"/>
    <w:rsid w:val="001623A2"/>
    <w:rsid w:val="00162EC8"/>
    <w:rsid w:val="0016486A"/>
    <w:rsid w:val="00166C67"/>
    <w:rsid w:val="00174AB6"/>
    <w:rsid w:val="001815C1"/>
    <w:rsid w:val="00183292"/>
    <w:rsid w:val="0018437D"/>
    <w:rsid w:val="00184611"/>
    <w:rsid w:val="001853F5"/>
    <w:rsid w:val="001876DD"/>
    <w:rsid w:val="00192164"/>
    <w:rsid w:val="001937D3"/>
    <w:rsid w:val="001A32BF"/>
    <w:rsid w:val="001A7368"/>
    <w:rsid w:val="001B1CF3"/>
    <w:rsid w:val="001B1D56"/>
    <w:rsid w:val="001B248B"/>
    <w:rsid w:val="001C15B7"/>
    <w:rsid w:val="001C1CB1"/>
    <w:rsid w:val="001C45D7"/>
    <w:rsid w:val="001C4F7E"/>
    <w:rsid w:val="001D07AE"/>
    <w:rsid w:val="001D3DED"/>
    <w:rsid w:val="001D578A"/>
    <w:rsid w:val="001D5EBB"/>
    <w:rsid w:val="001E32AA"/>
    <w:rsid w:val="001E4080"/>
    <w:rsid w:val="001F0954"/>
    <w:rsid w:val="001F1866"/>
    <w:rsid w:val="001F5728"/>
    <w:rsid w:val="001F65E5"/>
    <w:rsid w:val="0020006C"/>
    <w:rsid w:val="00203430"/>
    <w:rsid w:val="00207B34"/>
    <w:rsid w:val="002115FF"/>
    <w:rsid w:val="002150C8"/>
    <w:rsid w:val="00215EE5"/>
    <w:rsid w:val="0022114F"/>
    <w:rsid w:val="0022175C"/>
    <w:rsid w:val="00222D03"/>
    <w:rsid w:val="002249F6"/>
    <w:rsid w:val="00225EF7"/>
    <w:rsid w:val="002265EB"/>
    <w:rsid w:val="002269CA"/>
    <w:rsid w:val="00230F72"/>
    <w:rsid w:val="00236F87"/>
    <w:rsid w:val="002373A3"/>
    <w:rsid w:val="002416D8"/>
    <w:rsid w:val="00243591"/>
    <w:rsid w:val="0024509E"/>
    <w:rsid w:val="00246590"/>
    <w:rsid w:val="0025080F"/>
    <w:rsid w:val="00251EA6"/>
    <w:rsid w:val="00254CE2"/>
    <w:rsid w:val="00254D61"/>
    <w:rsid w:val="00260B3E"/>
    <w:rsid w:val="00263A12"/>
    <w:rsid w:val="00266890"/>
    <w:rsid w:val="002710EF"/>
    <w:rsid w:val="002746DB"/>
    <w:rsid w:val="0028022F"/>
    <w:rsid w:val="002812A0"/>
    <w:rsid w:val="002826CF"/>
    <w:rsid w:val="00283389"/>
    <w:rsid w:val="00284034"/>
    <w:rsid w:val="002927E7"/>
    <w:rsid w:val="00293B59"/>
    <w:rsid w:val="00294A26"/>
    <w:rsid w:val="00296836"/>
    <w:rsid w:val="002972FA"/>
    <w:rsid w:val="002A0C03"/>
    <w:rsid w:val="002B06F4"/>
    <w:rsid w:val="002C6F16"/>
    <w:rsid w:val="002D62CB"/>
    <w:rsid w:val="002D6ED5"/>
    <w:rsid w:val="002E27A0"/>
    <w:rsid w:val="002E4BD0"/>
    <w:rsid w:val="002E6010"/>
    <w:rsid w:val="002F03E6"/>
    <w:rsid w:val="002F3B02"/>
    <w:rsid w:val="002F4A43"/>
    <w:rsid w:val="002F6D4F"/>
    <w:rsid w:val="0030022C"/>
    <w:rsid w:val="00301D66"/>
    <w:rsid w:val="003039B1"/>
    <w:rsid w:val="0030724A"/>
    <w:rsid w:val="00314BA3"/>
    <w:rsid w:val="003151F3"/>
    <w:rsid w:val="00317908"/>
    <w:rsid w:val="003200A7"/>
    <w:rsid w:val="0032626D"/>
    <w:rsid w:val="00326501"/>
    <w:rsid w:val="0032764B"/>
    <w:rsid w:val="003317C3"/>
    <w:rsid w:val="00341423"/>
    <w:rsid w:val="00345CAA"/>
    <w:rsid w:val="00347BE5"/>
    <w:rsid w:val="00353B25"/>
    <w:rsid w:val="0036578D"/>
    <w:rsid w:val="00366AB7"/>
    <w:rsid w:val="00367AD0"/>
    <w:rsid w:val="0037598D"/>
    <w:rsid w:val="0037620E"/>
    <w:rsid w:val="003841B6"/>
    <w:rsid w:val="003861DA"/>
    <w:rsid w:val="00386262"/>
    <w:rsid w:val="0039692F"/>
    <w:rsid w:val="003A1BFD"/>
    <w:rsid w:val="003B097C"/>
    <w:rsid w:val="003B3BE0"/>
    <w:rsid w:val="003B48CA"/>
    <w:rsid w:val="003B7C4D"/>
    <w:rsid w:val="003C376E"/>
    <w:rsid w:val="003C6891"/>
    <w:rsid w:val="003C7344"/>
    <w:rsid w:val="003D2342"/>
    <w:rsid w:val="003D4C79"/>
    <w:rsid w:val="003D4F5C"/>
    <w:rsid w:val="003D625B"/>
    <w:rsid w:val="003D6914"/>
    <w:rsid w:val="003E00D8"/>
    <w:rsid w:val="003F3074"/>
    <w:rsid w:val="003F6877"/>
    <w:rsid w:val="00402087"/>
    <w:rsid w:val="00407484"/>
    <w:rsid w:val="00412315"/>
    <w:rsid w:val="00413637"/>
    <w:rsid w:val="0042532C"/>
    <w:rsid w:val="004258A7"/>
    <w:rsid w:val="004264A2"/>
    <w:rsid w:val="00426AAC"/>
    <w:rsid w:val="00432A7D"/>
    <w:rsid w:val="00436C4D"/>
    <w:rsid w:val="004453BE"/>
    <w:rsid w:val="00447430"/>
    <w:rsid w:val="00447B49"/>
    <w:rsid w:val="00447F53"/>
    <w:rsid w:val="00450EF3"/>
    <w:rsid w:val="00453DD1"/>
    <w:rsid w:val="00454D80"/>
    <w:rsid w:val="004579A5"/>
    <w:rsid w:val="004604AB"/>
    <w:rsid w:val="00460A09"/>
    <w:rsid w:val="0046127A"/>
    <w:rsid w:val="00462AEF"/>
    <w:rsid w:val="00470BD4"/>
    <w:rsid w:val="0047742A"/>
    <w:rsid w:val="00477CB1"/>
    <w:rsid w:val="0048309B"/>
    <w:rsid w:val="0049220E"/>
    <w:rsid w:val="00492837"/>
    <w:rsid w:val="0049498F"/>
    <w:rsid w:val="0049610A"/>
    <w:rsid w:val="004978DE"/>
    <w:rsid w:val="00497AEF"/>
    <w:rsid w:val="004A0BDD"/>
    <w:rsid w:val="004A203F"/>
    <w:rsid w:val="004A2B9A"/>
    <w:rsid w:val="004B31AE"/>
    <w:rsid w:val="004B3E13"/>
    <w:rsid w:val="004B44F9"/>
    <w:rsid w:val="004B52C0"/>
    <w:rsid w:val="004C0B5B"/>
    <w:rsid w:val="004C5944"/>
    <w:rsid w:val="004C6B2B"/>
    <w:rsid w:val="004C7BA5"/>
    <w:rsid w:val="004D280C"/>
    <w:rsid w:val="004D3232"/>
    <w:rsid w:val="004D445B"/>
    <w:rsid w:val="004D44A8"/>
    <w:rsid w:val="004E282E"/>
    <w:rsid w:val="004E36F9"/>
    <w:rsid w:val="004E67D8"/>
    <w:rsid w:val="004F0B2A"/>
    <w:rsid w:val="004F0EA3"/>
    <w:rsid w:val="00500FD9"/>
    <w:rsid w:val="00502230"/>
    <w:rsid w:val="00505AB5"/>
    <w:rsid w:val="00505D77"/>
    <w:rsid w:val="0051095C"/>
    <w:rsid w:val="0051163D"/>
    <w:rsid w:val="005116F1"/>
    <w:rsid w:val="00511956"/>
    <w:rsid w:val="005129E7"/>
    <w:rsid w:val="00516E39"/>
    <w:rsid w:val="00517C6C"/>
    <w:rsid w:val="00520EB7"/>
    <w:rsid w:val="00541EF7"/>
    <w:rsid w:val="0054589B"/>
    <w:rsid w:val="00545A68"/>
    <w:rsid w:val="005514CB"/>
    <w:rsid w:val="00553D61"/>
    <w:rsid w:val="00555A17"/>
    <w:rsid w:val="00557366"/>
    <w:rsid w:val="005607AB"/>
    <w:rsid w:val="00561633"/>
    <w:rsid w:val="005620EB"/>
    <w:rsid w:val="005628B0"/>
    <w:rsid w:val="00564CE2"/>
    <w:rsid w:val="00564E59"/>
    <w:rsid w:val="00564FBA"/>
    <w:rsid w:val="00572557"/>
    <w:rsid w:val="00573DAF"/>
    <w:rsid w:val="00573DD0"/>
    <w:rsid w:val="00577788"/>
    <w:rsid w:val="00585DFA"/>
    <w:rsid w:val="005869B2"/>
    <w:rsid w:val="00592053"/>
    <w:rsid w:val="00594C4C"/>
    <w:rsid w:val="00595762"/>
    <w:rsid w:val="005A0504"/>
    <w:rsid w:val="005A051D"/>
    <w:rsid w:val="005A18E6"/>
    <w:rsid w:val="005A28E7"/>
    <w:rsid w:val="005A472B"/>
    <w:rsid w:val="005A486C"/>
    <w:rsid w:val="005A53FB"/>
    <w:rsid w:val="005A5DAF"/>
    <w:rsid w:val="005A75B6"/>
    <w:rsid w:val="005A7F59"/>
    <w:rsid w:val="005B0A35"/>
    <w:rsid w:val="005B5B1F"/>
    <w:rsid w:val="005C4804"/>
    <w:rsid w:val="005C5C5A"/>
    <w:rsid w:val="005C5CB9"/>
    <w:rsid w:val="005C5E09"/>
    <w:rsid w:val="005C6237"/>
    <w:rsid w:val="005D33BE"/>
    <w:rsid w:val="005D57AF"/>
    <w:rsid w:val="005D6A2C"/>
    <w:rsid w:val="005E23FF"/>
    <w:rsid w:val="005E2779"/>
    <w:rsid w:val="005E35A8"/>
    <w:rsid w:val="005E57CF"/>
    <w:rsid w:val="005E634A"/>
    <w:rsid w:val="005F33C0"/>
    <w:rsid w:val="005F34C9"/>
    <w:rsid w:val="005F3C86"/>
    <w:rsid w:val="005F69BE"/>
    <w:rsid w:val="00600A2A"/>
    <w:rsid w:val="00600D20"/>
    <w:rsid w:val="006079EA"/>
    <w:rsid w:val="00616918"/>
    <w:rsid w:val="006210DF"/>
    <w:rsid w:val="006239D6"/>
    <w:rsid w:val="0062491A"/>
    <w:rsid w:val="00626C38"/>
    <w:rsid w:val="00631CC6"/>
    <w:rsid w:val="0063324D"/>
    <w:rsid w:val="00636C80"/>
    <w:rsid w:val="0064263B"/>
    <w:rsid w:val="00642A4F"/>
    <w:rsid w:val="006451E4"/>
    <w:rsid w:val="00645CE8"/>
    <w:rsid w:val="00650A8E"/>
    <w:rsid w:val="00652343"/>
    <w:rsid w:val="006538E6"/>
    <w:rsid w:val="00664108"/>
    <w:rsid w:val="00664C72"/>
    <w:rsid w:val="006662EA"/>
    <w:rsid w:val="00666AF0"/>
    <w:rsid w:val="006771BF"/>
    <w:rsid w:val="006779A8"/>
    <w:rsid w:val="00687B9B"/>
    <w:rsid w:val="00695382"/>
    <w:rsid w:val="00696160"/>
    <w:rsid w:val="006978D4"/>
    <w:rsid w:val="006A06B4"/>
    <w:rsid w:val="006A0A81"/>
    <w:rsid w:val="006A13F7"/>
    <w:rsid w:val="006A528B"/>
    <w:rsid w:val="006A7464"/>
    <w:rsid w:val="006B65ED"/>
    <w:rsid w:val="006B785A"/>
    <w:rsid w:val="006C0274"/>
    <w:rsid w:val="006C1D24"/>
    <w:rsid w:val="006C4227"/>
    <w:rsid w:val="006C656E"/>
    <w:rsid w:val="006D0D2E"/>
    <w:rsid w:val="006D15E8"/>
    <w:rsid w:val="006D5250"/>
    <w:rsid w:val="006E2065"/>
    <w:rsid w:val="006E2F36"/>
    <w:rsid w:val="006E5240"/>
    <w:rsid w:val="006E5E1E"/>
    <w:rsid w:val="006E7F08"/>
    <w:rsid w:val="006F4166"/>
    <w:rsid w:val="006F44DA"/>
    <w:rsid w:val="006F4626"/>
    <w:rsid w:val="006F53C1"/>
    <w:rsid w:val="00701885"/>
    <w:rsid w:val="00707B01"/>
    <w:rsid w:val="007145BE"/>
    <w:rsid w:val="00715D4E"/>
    <w:rsid w:val="00717446"/>
    <w:rsid w:val="00720608"/>
    <w:rsid w:val="00720D64"/>
    <w:rsid w:val="0072799F"/>
    <w:rsid w:val="00727D37"/>
    <w:rsid w:val="00727ECF"/>
    <w:rsid w:val="00744C86"/>
    <w:rsid w:val="00753B7F"/>
    <w:rsid w:val="00754A1C"/>
    <w:rsid w:val="0075702C"/>
    <w:rsid w:val="00760ED6"/>
    <w:rsid w:val="007666D5"/>
    <w:rsid w:val="007675F4"/>
    <w:rsid w:val="0077040E"/>
    <w:rsid w:val="00771468"/>
    <w:rsid w:val="0077309B"/>
    <w:rsid w:val="007750A6"/>
    <w:rsid w:val="00777F8F"/>
    <w:rsid w:val="00783EC9"/>
    <w:rsid w:val="0078471C"/>
    <w:rsid w:val="00787526"/>
    <w:rsid w:val="00790811"/>
    <w:rsid w:val="00792337"/>
    <w:rsid w:val="00797305"/>
    <w:rsid w:val="00797979"/>
    <w:rsid w:val="00797E6B"/>
    <w:rsid w:val="007A32BC"/>
    <w:rsid w:val="007A74B9"/>
    <w:rsid w:val="007B01F8"/>
    <w:rsid w:val="007B04B9"/>
    <w:rsid w:val="007B135C"/>
    <w:rsid w:val="007B3140"/>
    <w:rsid w:val="007B35D3"/>
    <w:rsid w:val="007B6CFD"/>
    <w:rsid w:val="007D04E3"/>
    <w:rsid w:val="007D0B2C"/>
    <w:rsid w:val="007D0E52"/>
    <w:rsid w:val="007D3E1A"/>
    <w:rsid w:val="007E387B"/>
    <w:rsid w:val="007E3F91"/>
    <w:rsid w:val="007E48C9"/>
    <w:rsid w:val="007E6859"/>
    <w:rsid w:val="007F1CF8"/>
    <w:rsid w:val="007F3095"/>
    <w:rsid w:val="0080175A"/>
    <w:rsid w:val="00801F4D"/>
    <w:rsid w:val="00804DA3"/>
    <w:rsid w:val="00805DEF"/>
    <w:rsid w:val="00813529"/>
    <w:rsid w:val="0081679F"/>
    <w:rsid w:val="00816D20"/>
    <w:rsid w:val="008179CC"/>
    <w:rsid w:val="0082222E"/>
    <w:rsid w:val="00824FE4"/>
    <w:rsid w:val="00826A26"/>
    <w:rsid w:val="008271F5"/>
    <w:rsid w:val="00831837"/>
    <w:rsid w:val="008356D0"/>
    <w:rsid w:val="00843F5F"/>
    <w:rsid w:val="008501D5"/>
    <w:rsid w:val="0085192D"/>
    <w:rsid w:val="00851BE7"/>
    <w:rsid w:val="00860F57"/>
    <w:rsid w:val="00862AA3"/>
    <w:rsid w:val="00862BA7"/>
    <w:rsid w:val="0086406A"/>
    <w:rsid w:val="0086682A"/>
    <w:rsid w:val="008703DD"/>
    <w:rsid w:val="008707FE"/>
    <w:rsid w:val="0087165D"/>
    <w:rsid w:val="00877515"/>
    <w:rsid w:val="00884B8D"/>
    <w:rsid w:val="0088668F"/>
    <w:rsid w:val="00890723"/>
    <w:rsid w:val="0089605B"/>
    <w:rsid w:val="00897F24"/>
    <w:rsid w:val="008A1EE5"/>
    <w:rsid w:val="008A20C6"/>
    <w:rsid w:val="008A4EC3"/>
    <w:rsid w:val="008A5B6A"/>
    <w:rsid w:val="008A63D1"/>
    <w:rsid w:val="008A6796"/>
    <w:rsid w:val="008B371E"/>
    <w:rsid w:val="008B546A"/>
    <w:rsid w:val="008B7482"/>
    <w:rsid w:val="008C1D74"/>
    <w:rsid w:val="008C331C"/>
    <w:rsid w:val="008C7D64"/>
    <w:rsid w:val="008D2876"/>
    <w:rsid w:val="008E1A3A"/>
    <w:rsid w:val="008E2006"/>
    <w:rsid w:val="008E4082"/>
    <w:rsid w:val="008E45BB"/>
    <w:rsid w:val="008E63BE"/>
    <w:rsid w:val="008E7D3D"/>
    <w:rsid w:val="008E7F13"/>
    <w:rsid w:val="008F38F4"/>
    <w:rsid w:val="008F5BB1"/>
    <w:rsid w:val="008F5FB0"/>
    <w:rsid w:val="008F7462"/>
    <w:rsid w:val="009002EB"/>
    <w:rsid w:val="009005E4"/>
    <w:rsid w:val="00904BE4"/>
    <w:rsid w:val="0090786A"/>
    <w:rsid w:val="00912AC2"/>
    <w:rsid w:val="00913470"/>
    <w:rsid w:val="00925D44"/>
    <w:rsid w:val="00927E2F"/>
    <w:rsid w:val="00930BD4"/>
    <w:rsid w:val="00937FE1"/>
    <w:rsid w:val="00940EB6"/>
    <w:rsid w:val="00945506"/>
    <w:rsid w:val="009511D5"/>
    <w:rsid w:val="00951A69"/>
    <w:rsid w:val="0095364A"/>
    <w:rsid w:val="0095472B"/>
    <w:rsid w:val="009552CC"/>
    <w:rsid w:val="0096224F"/>
    <w:rsid w:val="0096372D"/>
    <w:rsid w:val="00965116"/>
    <w:rsid w:val="0097180A"/>
    <w:rsid w:val="00973A1D"/>
    <w:rsid w:val="00977E96"/>
    <w:rsid w:val="00983908"/>
    <w:rsid w:val="00983A31"/>
    <w:rsid w:val="00991557"/>
    <w:rsid w:val="009977BB"/>
    <w:rsid w:val="009A109E"/>
    <w:rsid w:val="009A2691"/>
    <w:rsid w:val="009A48A4"/>
    <w:rsid w:val="009A6080"/>
    <w:rsid w:val="009A611A"/>
    <w:rsid w:val="009B292F"/>
    <w:rsid w:val="009B4343"/>
    <w:rsid w:val="009B59CE"/>
    <w:rsid w:val="009C6877"/>
    <w:rsid w:val="009D2BBA"/>
    <w:rsid w:val="009D2E7C"/>
    <w:rsid w:val="009D3E93"/>
    <w:rsid w:val="009D743B"/>
    <w:rsid w:val="009D75ED"/>
    <w:rsid w:val="009E2411"/>
    <w:rsid w:val="009E37C9"/>
    <w:rsid w:val="009E38D1"/>
    <w:rsid w:val="009E422B"/>
    <w:rsid w:val="009E4F02"/>
    <w:rsid w:val="009F0DBC"/>
    <w:rsid w:val="009F1F33"/>
    <w:rsid w:val="009F2FE2"/>
    <w:rsid w:val="00A00048"/>
    <w:rsid w:val="00A00471"/>
    <w:rsid w:val="00A005AD"/>
    <w:rsid w:val="00A0327A"/>
    <w:rsid w:val="00A10F7E"/>
    <w:rsid w:val="00A110A1"/>
    <w:rsid w:val="00A1488E"/>
    <w:rsid w:val="00A21E19"/>
    <w:rsid w:val="00A30B66"/>
    <w:rsid w:val="00A3223E"/>
    <w:rsid w:val="00A340E6"/>
    <w:rsid w:val="00A34462"/>
    <w:rsid w:val="00A35EE8"/>
    <w:rsid w:val="00A43976"/>
    <w:rsid w:val="00A446CB"/>
    <w:rsid w:val="00A52E7D"/>
    <w:rsid w:val="00A62586"/>
    <w:rsid w:val="00A65B6D"/>
    <w:rsid w:val="00A6683B"/>
    <w:rsid w:val="00A67747"/>
    <w:rsid w:val="00A7219C"/>
    <w:rsid w:val="00A75F14"/>
    <w:rsid w:val="00A8132B"/>
    <w:rsid w:val="00A8214D"/>
    <w:rsid w:val="00A829B5"/>
    <w:rsid w:val="00A83479"/>
    <w:rsid w:val="00A83BA6"/>
    <w:rsid w:val="00A864AD"/>
    <w:rsid w:val="00A911A9"/>
    <w:rsid w:val="00A9676C"/>
    <w:rsid w:val="00A979D9"/>
    <w:rsid w:val="00AA4249"/>
    <w:rsid w:val="00AA4466"/>
    <w:rsid w:val="00AB04E1"/>
    <w:rsid w:val="00AB0820"/>
    <w:rsid w:val="00AB0825"/>
    <w:rsid w:val="00AB214B"/>
    <w:rsid w:val="00AB2E38"/>
    <w:rsid w:val="00AB5995"/>
    <w:rsid w:val="00AB5D49"/>
    <w:rsid w:val="00AB601D"/>
    <w:rsid w:val="00AC1E59"/>
    <w:rsid w:val="00AC211F"/>
    <w:rsid w:val="00AD04F4"/>
    <w:rsid w:val="00AD6B02"/>
    <w:rsid w:val="00AD7C7B"/>
    <w:rsid w:val="00AE20E7"/>
    <w:rsid w:val="00AF4C35"/>
    <w:rsid w:val="00B01F83"/>
    <w:rsid w:val="00B04EA0"/>
    <w:rsid w:val="00B05A55"/>
    <w:rsid w:val="00B066F2"/>
    <w:rsid w:val="00B111D8"/>
    <w:rsid w:val="00B12A3D"/>
    <w:rsid w:val="00B13FEE"/>
    <w:rsid w:val="00B14140"/>
    <w:rsid w:val="00B1481B"/>
    <w:rsid w:val="00B208C7"/>
    <w:rsid w:val="00B22279"/>
    <w:rsid w:val="00B2660E"/>
    <w:rsid w:val="00B279AD"/>
    <w:rsid w:val="00B27CFB"/>
    <w:rsid w:val="00B3032E"/>
    <w:rsid w:val="00B3071D"/>
    <w:rsid w:val="00B31644"/>
    <w:rsid w:val="00B31BAA"/>
    <w:rsid w:val="00B33778"/>
    <w:rsid w:val="00B36B19"/>
    <w:rsid w:val="00B46FE1"/>
    <w:rsid w:val="00B55D8D"/>
    <w:rsid w:val="00B56177"/>
    <w:rsid w:val="00B61AB0"/>
    <w:rsid w:val="00B65259"/>
    <w:rsid w:val="00B66772"/>
    <w:rsid w:val="00B66AF6"/>
    <w:rsid w:val="00B66AF9"/>
    <w:rsid w:val="00B70AC5"/>
    <w:rsid w:val="00B75204"/>
    <w:rsid w:val="00B776EF"/>
    <w:rsid w:val="00B8080E"/>
    <w:rsid w:val="00B91363"/>
    <w:rsid w:val="00B915F5"/>
    <w:rsid w:val="00B951E4"/>
    <w:rsid w:val="00B976D2"/>
    <w:rsid w:val="00BA218F"/>
    <w:rsid w:val="00BA2245"/>
    <w:rsid w:val="00BA430C"/>
    <w:rsid w:val="00BA4654"/>
    <w:rsid w:val="00BA68B3"/>
    <w:rsid w:val="00BA6CA7"/>
    <w:rsid w:val="00BB5F05"/>
    <w:rsid w:val="00BC0722"/>
    <w:rsid w:val="00BC0D81"/>
    <w:rsid w:val="00BE2B32"/>
    <w:rsid w:val="00BE3186"/>
    <w:rsid w:val="00BE3FEB"/>
    <w:rsid w:val="00BE4C49"/>
    <w:rsid w:val="00BE6EC9"/>
    <w:rsid w:val="00BF568C"/>
    <w:rsid w:val="00BF5755"/>
    <w:rsid w:val="00BF690A"/>
    <w:rsid w:val="00BF6FB6"/>
    <w:rsid w:val="00C00381"/>
    <w:rsid w:val="00C0073B"/>
    <w:rsid w:val="00C00825"/>
    <w:rsid w:val="00C0098F"/>
    <w:rsid w:val="00C01781"/>
    <w:rsid w:val="00C01AB4"/>
    <w:rsid w:val="00C03B50"/>
    <w:rsid w:val="00C03F15"/>
    <w:rsid w:val="00C04A9C"/>
    <w:rsid w:val="00C04B4B"/>
    <w:rsid w:val="00C06675"/>
    <w:rsid w:val="00C076D6"/>
    <w:rsid w:val="00C1242E"/>
    <w:rsid w:val="00C13B2F"/>
    <w:rsid w:val="00C15C26"/>
    <w:rsid w:val="00C227CC"/>
    <w:rsid w:val="00C24931"/>
    <w:rsid w:val="00C26303"/>
    <w:rsid w:val="00C27C25"/>
    <w:rsid w:val="00C3151A"/>
    <w:rsid w:val="00C3425C"/>
    <w:rsid w:val="00C36A3E"/>
    <w:rsid w:val="00C37374"/>
    <w:rsid w:val="00C52B69"/>
    <w:rsid w:val="00C557FA"/>
    <w:rsid w:val="00C56A65"/>
    <w:rsid w:val="00C572C7"/>
    <w:rsid w:val="00C60DC6"/>
    <w:rsid w:val="00C63557"/>
    <w:rsid w:val="00C63C10"/>
    <w:rsid w:val="00C64398"/>
    <w:rsid w:val="00C72148"/>
    <w:rsid w:val="00C731CD"/>
    <w:rsid w:val="00C73E3B"/>
    <w:rsid w:val="00C75C8A"/>
    <w:rsid w:val="00C76A0F"/>
    <w:rsid w:val="00C81980"/>
    <w:rsid w:val="00C86066"/>
    <w:rsid w:val="00C87D12"/>
    <w:rsid w:val="00C9247E"/>
    <w:rsid w:val="00C93264"/>
    <w:rsid w:val="00C94281"/>
    <w:rsid w:val="00C943C8"/>
    <w:rsid w:val="00C97BB6"/>
    <w:rsid w:val="00CA1084"/>
    <w:rsid w:val="00CA1BCE"/>
    <w:rsid w:val="00CA55E4"/>
    <w:rsid w:val="00CA6DD5"/>
    <w:rsid w:val="00CA7224"/>
    <w:rsid w:val="00CB1F98"/>
    <w:rsid w:val="00CB2803"/>
    <w:rsid w:val="00CB2C7C"/>
    <w:rsid w:val="00CB4884"/>
    <w:rsid w:val="00CB77B8"/>
    <w:rsid w:val="00CC0603"/>
    <w:rsid w:val="00CC2E5E"/>
    <w:rsid w:val="00CC703F"/>
    <w:rsid w:val="00CD2D17"/>
    <w:rsid w:val="00CD499F"/>
    <w:rsid w:val="00CE0A9A"/>
    <w:rsid w:val="00CE18F7"/>
    <w:rsid w:val="00CE2C2B"/>
    <w:rsid w:val="00CE4F77"/>
    <w:rsid w:val="00CE50F7"/>
    <w:rsid w:val="00CE603F"/>
    <w:rsid w:val="00CE7485"/>
    <w:rsid w:val="00CF1821"/>
    <w:rsid w:val="00CF29A7"/>
    <w:rsid w:val="00CF2E5D"/>
    <w:rsid w:val="00CF5088"/>
    <w:rsid w:val="00D021B4"/>
    <w:rsid w:val="00D02DF1"/>
    <w:rsid w:val="00D02F7B"/>
    <w:rsid w:val="00D03BA2"/>
    <w:rsid w:val="00D04DBB"/>
    <w:rsid w:val="00D14C3F"/>
    <w:rsid w:val="00D16808"/>
    <w:rsid w:val="00D16D45"/>
    <w:rsid w:val="00D22760"/>
    <w:rsid w:val="00D22945"/>
    <w:rsid w:val="00D2436F"/>
    <w:rsid w:val="00D26A92"/>
    <w:rsid w:val="00D27920"/>
    <w:rsid w:val="00D306F7"/>
    <w:rsid w:val="00D309BC"/>
    <w:rsid w:val="00D30BC0"/>
    <w:rsid w:val="00D36F5A"/>
    <w:rsid w:val="00D37FE3"/>
    <w:rsid w:val="00D4188D"/>
    <w:rsid w:val="00D43673"/>
    <w:rsid w:val="00D477A4"/>
    <w:rsid w:val="00D524DB"/>
    <w:rsid w:val="00D56E84"/>
    <w:rsid w:val="00D57311"/>
    <w:rsid w:val="00D65507"/>
    <w:rsid w:val="00D720B6"/>
    <w:rsid w:val="00D727E5"/>
    <w:rsid w:val="00D76C35"/>
    <w:rsid w:val="00D84C92"/>
    <w:rsid w:val="00D8544E"/>
    <w:rsid w:val="00D93F57"/>
    <w:rsid w:val="00D93FCB"/>
    <w:rsid w:val="00D962FF"/>
    <w:rsid w:val="00D96E5C"/>
    <w:rsid w:val="00DA00DC"/>
    <w:rsid w:val="00DA43FA"/>
    <w:rsid w:val="00DA5CC0"/>
    <w:rsid w:val="00DA62AC"/>
    <w:rsid w:val="00DB21F5"/>
    <w:rsid w:val="00DB603F"/>
    <w:rsid w:val="00DC36F6"/>
    <w:rsid w:val="00DC3EC0"/>
    <w:rsid w:val="00DC4733"/>
    <w:rsid w:val="00DC4A6F"/>
    <w:rsid w:val="00DD3997"/>
    <w:rsid w:val="00DD5668"/>
    <w:rsid w:val="00DD74D5"/>
    <w:rsid w:val="00DE67CA"/>
    <w:rsid w:val="00DF2A2B"/>
    <w:rsid w:val="00DF6C2B"/>
    <w:rsid w:val="00DF736D"/>
    <w:rsid w:val="00DF7EA4"/>
    <w:rsid w:val="00E007D1"/>
    <w:rsid w:val="00E04393"/>
    <w:rsid w:val="00E058B5"/>
    <w:rsid w:val="00E0707C"/>
    <w:rsid w:val="00E07614"/>
    <w:rsid w:val="00E11BB4"/>
    <w:rsid w:val="00E21F95"/>
    <w:rsid w:val="00E23C56"/>
    <w:rsid w:val="00E244A2"/>
    <w:rsid w:val="00E262E8"/>
    <w:rsid w:val="00E30187"/>
    <w:rsid w:val="00E30A5A"/>
    <w:rsid w:val="00E329A2"/>
    <w:rsid w:val="00E32F86"/>
    <w:rsid w:val="00E42BA7"/>
    <w:rsid w:val="00E52925"/>
    <w:rsid w:val="00E5429F"/>
    <w:rsid w:val="00E649B9"/>
    <w:rsid w:val="00E72503"/>
    <w:rsid w:val="00E76F9C"/>
    <w:rsid w:val="00E773C3"/>
    <w:rsid w:val="00E7740B"/>
    <w:rsid w:val="00E83A67"/>
    <w:rsid w:val="00E83AA3"/>
    <w:rsid w:val="00E9470D"/>
    <w:rsid w:val="00E94A61"/>
    <w:rsid w:val="00E954E1"/>
    <w:rsid w:val="00E977B2"/>
    <w:rsid w:val="00EA0B39"/>
    <w:rsid w:val="00EA0C5A"/>
    <w:rsid w:val="00EA18FA"/>
    <w:rsid w:val="00EA4587"/>
    <w:rsid w:val="00EA5186"/>
    <w:rsid w:val="00EA5728"/>
    <w:rsid w:val="00EA599D"/>
    <w:rsid w:val="00EA7DCF"/>
    <w:rsid w:val="00EB440C"/>
    <w:rsid w:val="00EB5953"/>
    <w:rsid w:val="00EB6043"/>
    <w:rsid w:val="00EB73FB"/>
    <w:rsid w:val="00EC5721"/>
    <w:rsid w:val="00ED02C0"/>
    <w:rsid w:val="00ED3832"/>
    <w:rsid w:val="00ED3945"/>
    <w:rsid w:val="00ED3F2F"/>
    <w:rsid w:val="00ED4D6C"/>
    <w:rsid w:val="00ED75D4"/>
    <w:rsid w:val="00EE108C"/>
    <w:rsid w:val="00EE1298"/>
    <w:rsid w:val="00EE5EEC"/>
    <w:rsid w:val="00EF08B4"/>
    <w:rsid w:val="00EF1AAD"/>
    <w:rsid w:val="00EF3B69"/>
    <w:rsid w:val="00EF5048"/>
    <w:rsid w:val="00EF7878"/>
    <w:rsid w:val="00F0031E"/>
    <w:rsid w:val="00F010DE"/>
    <w:rsid w:val="00F0345E"/>
    <w:rsid w:val="00F03618"/>
    <w:rsid w:val="00F04413"/>
    <w:rsid w:val="00F0494A"/>
    <w:rsid w:val="00F101AE"/>
    <w:rsid w:val="00F10CD2"/>
    <w:rsid w:val="00F117B7"/>
    <w:rsid w:val="00F1466C"/>
    <w:rsid w:val="00F2105D"/>
    <w:rsid w:val="00F25020"/>
    <w:rsid w:val="00F26ABC"/>
    <w:rsid w:val="00F27841"/>
    <w:rsid w:val="00F27E1D"/>
    <w:rsid w:val="00F321B3"/>
    <w:rsid w:val="00F32436"/>
    <w:rsid w:val="00F34722"/>
    <w:rsid w:val="00F36CAF"/>
    <w:rsid w:val="00F373DC"/>
    <w:rsid w:val="00F47CDD"/>
    <w:rsid w:val="00F52148"/>
    <w:rsid w:val="00F54535"/>
    <w:rsid w:val="00F56540"/>
    <w:rsid w:val="00F615A3"/>
    <w:rsid w:val="00F62324"/>
    <w:rsid w:val="00F62446"/>
    <w:rsid w:val="00F654CD"/>
    <w:rsid w:val="00F70C56"/>
    <w:rsid w:val="00F72FE9"/>
    <w:rsid w:val="00F75E31"/>
    <w:rsid w:val="00F7776E"/>
    <w:rsid w:val="00F81D35"/>
    <w:rsid w:val="00F834AD"/>
    <w:rsid w:val="00F91DF0"/>
    <w:rsid w:val="00F93ADC"/>
    <w:rsid w:val="00F96C9D"/>
    <w:rsid w:val="00F97E73"/>
    <w:rsid w:val="00FA11E7"/>
    <w:rsid w:val="00FA1713"/>
    <w:rsid w:val="00FA66DF"/>
    <w:rsid w:val="00FC0BBA"/>
    <w:rsid w:val="00FC0F7B"/>
    <w:rsid w:val="00FD135B"/>
    <w:rsid w:val="00FD1F79"/>
    <w:rsid w:val="00FD2038"/>
    <w:rsid w:val="00FD24FF"/>
    <w:rsid w:val="00FD52A1"/>
    <w:rsid w:val="00FD5478"/>
    <w:rsid w:val="00FD5ACE"/>
    <w:rsid w:val="00FD60B6"/>
    <w:rsid w:val="00FD7C85"/>
    <w:rsid w:val="00FE38A6"/>
    <w:rsid w:val="00FE6DB7"/>
    <w:rsid w:val="00FE7A55"/>
    <w:rsid w:val="00FF2755"/>
    <w:rsid w:val="00FF5127"/>
    <w:rsid w:val="00FF7E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5637C4"/>
  <w14:defaultImageDpi w14:val="300"/>
  <w15:docId w15:val="{708BFCE1-11D4-4FB6-AEB5-A4FCF87C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basedOn w:val="Normal"/>
    <w:next w:val="Normal"/>
    <w:link w:val="Titre1Car"/>
    <w:uiPriority w:val="9"/>
    <w:qFormat/>
    <w:rsid w:val="006C656E"/>
    <w:pPr>
      <w:keepNext/>
      <w:spacing w:before="240" w:after="60"/>
      <w:outlineLvl w:val="0"/>
    </w:pPr>
    <w:rPr>
      <w:rFonts w:ascii="Calibri Light" w:eastAsia="Times New Roman" w:hAnsi="Calibri Light"/>
      <w:b/>
      <w:bCs/>
      <w:kern w:val="32"/>
      <w:sz w:val="32"/>
      <w:szCs w:val="32"/>
    </w:rPr>
  </w:style>
  <w:style w:type="paragraph" w:styleId="Titre2">
    <w:name w:val="heading 2"/>
    <w:basedOn w:val="Normal"/>
    <w:next w:val="Normal"/>
    <w:link w:val="Titre2Car"/>
    <w:unhideWhenUsed/>
    <w:qFormat/>
    <w:rsid w:val="005E23FF"/>
    <w:pPr>
      <w:keepNext/>
      <w:spacing w:before="240" w:after="60"/>
      <w:ind w:firstLine="720"/>
      <w:jc w:val="both"/>
      <w:outlineLvl w:val="1"/>
    </w:pPr>
    <w:rPr>
      <w:rFonts w:eastAsia="Times New Roman"/>
      <w:b/>
      <w:bCs/>
      <w:i/>
      <w:iCs/>
      <w:spacing w:val="-4"/>
      <w:sz w:val="28"/>
      <w:szCs w:val="28"/>
      <w:lang w:val="fr-FR"/>
    </w:rPr>
  </w:style>
  <w:style w:type="paragraph" w:styleId="Titre3">
    <w:name w:val="heading 3"/>
    <w:basedOn w:val="Normal"/>
    <w:next w:val="Normal"/>
    <w:link w:val="Titre3Car"/>
    <w:uiPriority w:val="9"/>
    <w:semiHidden/>
    <w:unhideWhenUsed/>
    <w:qFormat/>
    <w:rsid w:val="006C656E"/>
    <w:pPr>
      <w:keepNext/>
      <w:spacing w:before="240" w:after="60"/>
      <w:outlineLvl w:val="2"/>
    </w:pPr>
    <w:rPr>
      <w:rFonts w:ascii="Calibri Light" w:eastAsia="Times New Roman" w:hAnsi="Calibri Light"/>
      <w:b/>
      <w:bCs/>
      <w:sz w:val="26"/>
      <w:szCs w:val="26"/>
    </w:rPr>
  </w:style>
  <w:style w:type="paragraph" w:styleId="Titre4">
    <w:name w:val="heading 4"/>
    <w:basedOn w:val="Normal"/>
    <w:next w:val="Normal"/>
    <w:link w:val="Titre4Car"/>
    <w:uiPriority w:val="9"/>
    <w:unhideWhenUsed/>
    <w:qFormat/>
    <w:rsid w:val="006C656E"/>
    <w:pPr>
      <w:keepNext/>
      <w:spacing w:before="240" w:after="60"/>
      <w:outlineLvl w:val="3"/>
    </w:pPr>
    <w:rPr>
      <w:rFonts w:ascii="Calibri" w:eastAsia="Times New Roman" w:hAnsi="Calibri"/>
      <w:b/>
      <w:bCs/>
      <w:sz w:val="28"/>
      <w:szCs w:val="28"/>
    </w:rPr>
  </w:style>
  <w:style w:type="paragraph" w:styleId="Titre5">
    <w:name w:val="heading 5"/>
    <w:basedOn w:val="Normal"/>
    <w:next w:val="Normal"/>
    <w:link w:val="Titre5Car"/>
    <w:uiPriority w:val="9"/>
    <w:semiHidden/>
    <w:unhideWhenUsed/>
    <w:qFormat/>
    <w:rsid w:val="006C656E"/>
    <w:pPr>
      <w:spacing w:before="240" w:after="60"/>
      <w:outlineLvl w:val="4"/>
    </w:pPr>
    <w:rPr>
      <w:rFonts w:ascii="Calibri" w:eastAsia="Times New Roman" w:hAnsi="Calibri"/>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D5EBB"/>
    <w:rPr>
      <w:rFonts w:ascii="Lucida Grande" w:hAnsi="Lucida Grande" w:cs="Lucida Grande"/>
      <w:sz w:val="18"/>
      <w:szCs w:val="18"/>
    </w:rPr>
  </w:style>
  <w:style w:type="character" w:customStyle="1" w:styleId="TextedebullesCar">
    <w:name w:val="Texte de bulles Car"/>
    <w:link w:val="Textedebulles"/>
    <w:uiPriority w:val="99"/>
    <w:semiHidden/>
    <w:rsid w:val="001D5EBB"/>
    <w:rPr>
      <w:rFonts w:ascii="Lucida Grande" w:hAnsi="Lucida Grande" w:cs="Lucida Grande"/>
      <w:sz w:val="18"/>
      <w:szCs w:val="18"/>
    </w:rPr>
  </w:style>
  <w:style w:type="paragraph" w:styleId="En-tte">
    <w:name w:val="header"/>
    <w:basedOn w:val="Normal"/>
    <w:link w:val="En-tteCar"/>
    <w:unhideWhenUsed/>
    <w:rsid w:val="001D5EBB"/>
    <w:pPr>
      <w:tabs>
        <w:tab w:val="center" w:pos="4320"/>
        <w:tab w:val="right" w:pos="8640"/>
      </w:tabs>
    </w:pPr>
  </w:style>
  <w:style w:type="character" w:customStyle="1" w:styleId="En-tteCar">
    <w:name w:val="En-tête Car"/>
    <w:basedOn w:val="Policepardfaut"/>
    <w:link w:val="En-tte"/>
    <w:rsid w:val="001D5EBB"/>
  </w:style>
  <w:style w:type="paragraph" w:styleId="Pieddepage">
    <w:name w:val="footer"/>
    <w:basedOn w:val="Normal"/>
    <w:link w:val="PieddepageCar"/>
    <w:unhideWhenUsed/>
    <w:rsid w:val="001D5EBB"/>
    <w:pPr>
      <w:tabs>
        <w:tab w:val="center" w:pos="4320"/>
        <w:tab w:val="right" w:pos="8640"/>
      </w:tabs>
    </w:pPr>
  </w:style>
  <w:style w:type="character" w:customStyle="1" w:styleId="PieddepageCar">
    <w:name w:val="Pied de page Car"/>
    <w:basedOn w:val="Policepardfaut"/>
    <w:link w:val="Pieddepage"/>
    <w:rsid w:val="001D5EBB"/>
  </w:style>
  <w:style w:type="character" w:styleId="Lienhypertexte">
    <w:name w:val="Hyperlink"/>
    <w:unhideWhenUsed/>
    <w:rsid w:val="00C72148"/>
    <w:rPr>
      <w:color w:val="0000FF"/>
      <w:u w:val="single"/>
    </w:rPr>
  </w:style>
  <w:style w:type="character" w:styleId="Lienhypertextesuivivisit">
    <w:name w:val="FollowedHyperlink"/>
    <w:uiPriority w:val="99"/>
    <w:semiHidden/>
    <w:unhideWhenUsed/>
    <w:rsid w:val="002249F6"/>
    <w:rPr>
      <w:color w:val="800080"/>
      <w:u w:val="single"/>
    </w:rPr>
  </w:style>
  <w:style w:type="character" w:styleId="Marquedecommentaire">
    <w:name w:val="annotation reference"/>
    <w:uiPriority w:val="99"/>
    <w:semiHidden/>
    <w:unhideWhenUsed/>
    <w:rsid w:val="00A00048"/>
    <w:rPr>
      <w:sz w:val="16"/>
      <w:szCs w:val="16"/>
    </w:rPr>
  </w:style>
  <w:style w:type="paragraph" w:styleId="Commentaire">
    <w:name w:val="annotation text"/>
    <w:basedOn w:val="Normal"/>
    <w:link w:val="CommentaireCar"/>
    <w:uiPriority w:val="99"/>
    <w:semiHidden/>
    <w:unhideWhenUsed/>
    <w:rsid w:val="00A00048"/>
    <w:rPr>
      <w:sz w:val="20"/>
      <w:szCs w:val="20"/>
    </w:rPr>
  </w:style>
  <w:style w:type="character" w:customStyle="1" w:styleId="CommentaireCar">
    <w:name w:val="Commentaire Car"/>
    <w:link w:val="Commentaire"/>
    <w:uiPriority w:val="99"/>
    <w:semiHidden/>
    <w:rsid w:val="00A00048"/>
    <w:rPr>
      <w:sz w:val="20"/>
      <w:szCs w:val="20"/>
    </w:rPr>
  </w:style>
  <w:style w:type="paragraph" w:styleId="Objetducommentaire">
    <w:name w:val="annotation subject"/>
    <w:basedOn w:val="Commentaire"/>
    <w:next w:val="Commentaire"/>
    <w:link w:val="ObjetducommentaireCar"/>
    <w:uiPriority w:val="99"/>
    <w:semiHidden/>
    <w:unhideWhenUsed/>
    <w:rsid w:val="00A00048"/>
    <w:rPr>
      <w:b/>
      <w:bCs/>
    </w:rPr>
  </w:style>
  <w:style w:type="character" w:customStyle="1" w:styleId="ObjetducommentaireCar">
    <w:name w:val="Objet du commentaire Car"/>
    <w:link w:val="Objetducommentaire"/>
    <w:uiPriority w:val="99"/>
    <w:semiHidden/>
    <w:rsid w:val="00A00048"/>
    <w:rPr>
      <w:b/>
      <w:bCs/>
      <w:sz w:val="20"/>
      <w:szCs w:val="20"/>
    </w:rPr>
  </w:style>
  <w:style w:type="paragraph" w:styleId="Sansinterligne">
    <w:name w:val="No Spacing"/>
    <w:uiPriority w:val="1"/>
    <w:qFormat/>
    <w:rsid w:val="0014023E"/>
    <w:rPr>
      <w:rFonts w:ascii="Calibri" w:eastAsia="Calibri" w:hAnsi="Calibri"/>
      <w:sz w:val="22"/>
      <w:szCs w:val="22"/>
      <w:lang w:val="en-US" w:eastAsia="en-US"/>
    </w:rPr>
  </w:style>
  <w:style w:type="table" w:styleId="Grilledutableau">
    <w:name w:val="Table Grid"/>
    <w:basedOn w:val="TableauNormal"/>
    <w:rsid w:val="00DA43F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24">
    <w:name w:val="EmailStyle24"/>
    <w:rsid w:val="009D743B"/>
    <w:rPr>
      <w:rFonts w:ascii="Arial" w:hAnsi="Arial" w:cs="Arial" w:hint="default"/>
      <w:color w:val="000000"/>
    </w:rPr>
  </w:style>
  <w:style w:type="paragraph" w:styleId="Paragraphedeliste">
    <w:name w:val="List Paragraph"/>
    <w:basedOn w:val="Normal"/>
    <w:uiPriority w:val="34"/>
    <w:qFormat/>
    <w:rsid w:val="009D743B"/>
    <w:pPr>
      <w:ind w:left="720"/>
      <w:contextualSpacing/>
    </w:pPr>
    <w:rPr>
      <w:rFonts w:ascii="Verdana" w:eastAsia="Times New Roman" w:hAnsi="Verdana"/>
      <w:lang w:val="en-GB"/>
    </w:rPr>
  </w:style>
  <w:style w:type="character" w:customStyle="1" w:styleId="st">
    <w:name w:val="st"/>
    <w:rsid w:val="009005E4"/>
  </w:style>
  <w:style w:type="paragraph" w:customStyle="1" w:styleId="Memoheading">
    <w:name w:val="Memo heading"/>
    <w:rsid w:val="002812A0"/>
    <w:rPr>
      <w:rFonts w:ascii="Times New Roman" w:eastAsia="Times New Roman" w:hAnsi="Times New Roman"/>
      <w:noProof/>
      <w:lang w:val="en-US" w:eastAsia="en-US"/>
    </w:rPr>
  </w:style>
  <w:style w:type="character" w:styleId="Numrodeligne">
    <w:name w:val="line number"/>
    <w:basedOn w:val="Policepardfaut"/>
    <w:uiPriority w:val="99"/>
    <w:semiHidden/>
    <w:unhideWhenUsed/>
    <w:rsid w:val="00B208C7"/>
  </w:style>
  <w:style w:type="character" w:customStyle="1" w:styleId="Titre2Car">
    <w:name w:val="Titre 2 Car"/>
    <w:link w:val="Titre2"/>
    <w:rsid w:val="005E23FF"/>
    <w:rPr>
      <w:rFonts w:ascii="Cambria" w:eastAsia="Times New Roman" w:hAnsi="Cambria" w:cs="Times New Roman"/>
      <w:b/>
      <w:bCs/>
      <w:i/>
      <w:iCs/>
      <w:spacing w:val="-4"/>
      <w:sz w:val="28"/>
      <w:szCs w:val="28"/>
      <w:lang w:val="fr-FR"/>
    </w:rPr>
  </w:style>
  <w:style w:type="paragraph" w:styleId="Corpsdetexte">
    <w:name w:val="Body Text"/>
    <w:basedOn w:val="Normal"/>
    <w:link w:val="CorpsdetexteCar"/>
    <w:unhideWhenUsed/>
    <w:rsid w:val="00ED3F2F"/>
    <w:pPr>
      <w:jc w:val="both"/>
    </w:pPr>
    <w:rPr>
      <w:rFonts w:ascii="Times New Roman" w:eastAsia="Times New Roman" w:hAnsi="Times New Roman"/>
      <w:bCs/>
      <w:szCs w:val="20"/>
      <w:lang w:val="fr-FR"/>
    </w:rPr>
  </w:style>
  <w:style w:type="character" w:customStyle="1" w:styleId="CorpsdetexteCar">
    <w:name w:val="Corps de texte Car"/>
    <w:link w:val="Corpsdetexte"/>
    <w:rsid w:val="00ED3F2F"/>
    <w:rPr>
      <w:rFonts w:ascii="Times New Roman" w:eastAsia="Times New Roman" w:hAnsi="Times New Roman"/>
      <w:bCs/>
      <w:sz w:val="24"/>
      <w:lang w:eastAsia="en-US"/>
    </w:rPr>
  </w:style>
  <w:style w:type="character" w:styleId="Mentionnonrsolue">
    <w:name w:val="Unresolved Mention"/>
    <w:uiPriority w:val="99"/>
    <w:semiHidden/>
    <w:unhideWhenUsed/>
    <w:rsid w:val="005607AB"/>
    <w:rPr>
      <w:color w:val="605E5C"/>
      <w:shd w:val="clear" w:color="auto" w:fill="E1DFDD"/>
    </w:rPr>
  </w:style>
  <w:style w:type="character" w:customStyle="1" w:styleId="Titre1Car">
    <w:name w:val="Titre 1 Car"/>
    <w:link w:val="Titre1"/>
    <w:uiPriority w:val="9"/>
    <w:rsid w:val="006C656E"/>
    <w:rPr>
      <w:rFonts w:ascii="Calibri Light" w:eastAsia="Times New Roman" w:hAnsi="Calibri Light" w:cs="Times New Roman"/>
      <w:b/>
      <w:bCs/>
      <w:kern w:val="32"/>
      <w:sz w:val="32"/>
      <w:szCs w:val="32"/>
    </w:rPr>
  </w:style>
  <w:style w:type="character" w:customStyle="1" w:styleId="Titre3Car">
    <w:name w:val="Titre 3 Car"/>
    <w:link w:val="Titre3"/>
    <w:uiPriority w:val="9"/>
    <w:semiHidden/>
    <w:rsid w:val="006C656E"/>
    <w:rPr>
      <w:rFonts w:ascii="Calibri Light" w:eastAsia="Times New Roman" w:hAnsi="Calibri Light" w:cs="Times New Roman"/>
      <w:b/>
      <w:bCs/>
      <w:sz w:val="26"/>
      <w:szCs w:val="26"/>
    </w:rPr>
  </w:style>
  <w:style w:type="character" w:customStyle="1" w:styleId="Titre4Car">
    <w:name w:val="Titre 4 Car"/>
    <w:link w:val="Titre4"/>
    <w:uiPriority w:val="9"/>
    <w:rsid w:val="006C656E"/>
    <w:rPr>
      <w:rFonts w:ascii="Calibri" w:eastAsia="Times New Roman" w:hAnsi="Calibri" w:cs="Times New Roman"/>
      <w:b/>
      <w:bCs/>
      <w:sz w:val="28"/>
      <w:szCs w:val="28"/>
    </w:rPr>
  </w:style>
  <w:style w:type="character" w:customStyle="1" w:styleId="Titre5Car">
    <w:name w:val="Titre 5 Car"/>
    <w:link w:val="Titre5"/>
    <w:uiPriority w:val="9"/>
    <w:semiHidden/>
    <w:rsid w:val="006C656E"/>
    <w:rPr>
      <w:rFonts w:ascii="Calibri" w:eastAsia="Times New Roman" w:hAnsi="Calibri" w:cs="Times New Roman"/>
      <w:b/>
      <w:bCs/>
      <w:i/>
      <w:iCs/>
      <w:sz w:val="26"/>
      <w:szCs w:val="26"/>
    </w:rPr>
  </w:style>
  <w:style w:type="character" w:customStyle="1" w:styleId="a3ygdmqppzqjjegrs30">
    <w:name w:val="a3_ygdmqppzqjjegrs3_0"/>
    <w:basedOn w:val="Policepardfaut"/>
    <w:rsid w:val="006C656E"/>
  </w:style>
  <w:style w:type="character" w:customStyle="1" w:styleId="aygdmqppzqjjegrs30">
    <w:name w:val="a_ygdmqppzqjjegrs3_0"/>
    <w:basedOn w:val="Policepardfaut"/>
    <w:rsid w:val="006C656E"/>
  </w:style>
  <w:style w:type="character" w:customStyle="1" w:styleId="asteriskicon">
    <w:name w:val="asteriskicon"/>
    <w:basedOn w:val="Policepardfaut"/>
    <w:rsid w:val="006C656E"/>
  </w:style>
  <w:style w:type="character" w:customStyle="1" w:styleId="bbygdmqppzqjjegrs30">
    <w:name w:val="bb_ygdmqppzqjjegrs3_0"/>
    <w:basedOn w:val="Policepardfaut"/>
    <w:rsid w:val="006C656E"/>
  </w:style>
  <w:style w:type="character" w:styleId="Accentuation">
    <w:name w:val="Emphasis"/>
    <w:uiPriority w:val="20"/>
    <w:qFormat/>
    <w:rsid w:val="006C656E"/>
    <w:rPr>
      <w:i/>
      <w:iCs/>
    </w:rPr>
  </w:style>
  <w:style w:type="character" w:customStyle="1" w:styleId="c5ygdmqppzqjjegrs30">
    <w:name w:val="c5_ygdmqppzqjjegrs3_0"/>
    <w:basedOn w:val="Policepardfaut"/>
    <w:rsid w:val="006C656E"/>
  </w:style>
  <w:style w:type="paragraph" w:styleId="NormalWeb">
    <w:name w:val="Normal (Web)"/>
    <w:basedOn w:val="Normal"/>
    <w:uiPriority w:val="99"/>
    <w:unhideWhenUsed/>
    <w:rsid w:val="006C656E"/>
    <w:pPr>
      <w:spacing w:before="100" w:beforeAutospacing="1" w:after="100" w:afterAutospacing="1"/>
    </w:pPr>
    <w:rPr>
      <w:rFonts w:ascii="Times New Roman" w:eastAsia="Times New Roman" w:hAnsi="Times New Roman"/>
    </w:rPr>
  </w:style>
  <w:style w:type="character" w:customStyle="1" w:styleId="bjygdmqppzqjjegrs30">
    <w:name w:val="bj_ygdmqppzqjjegrs3_0"/>
    <w:basedOn w:val="Policepardfaut"/>
    <w:rsid w:val="006C656E"/>
  </w:style>
  <w:style w:type="paragraph" w:customStyle="1" w:styleId="bygdmqppzqjjegrs30">
    <w:name w:val="b_ygdmqppzqjjegrs3_0"/>
    <w:basedOn w:val="Normal"/>
    <w:rsid w:val="006C656E"/>
    <w:pPr>
      <w:spacing w:before="100" w:beforeAutospacing="1" w:after="100" w:afterAutospacing="1"/>
    </w:pPr>
    <w:rPr>
      <w:rFonts w:ascii="Times New Roman" w:eastAsia="Times New Roman" w:hAnsi="Times New Roman"/>
    </w:rPr>
  </w:style>
  <w:style w:type="character" w:customStyle="1" w:styleId="deygdmqppzqjjegrs30">
    <w:name w:val="de_ygdmqppzqjjegrs3_0"/>
    <w:basedOn w:val="Policepardfaut"/>
    <w:rsid w:val="006C656E"/>
  </w:style>
  <w:style w:type="character" w:customStyle="1" w:styleId="dfygdmqppzqjjegrs30">
    <w:name w:val="df_ygdmqppzqjjegrs3_0"/>
    <w:basedOn w:val="Policepardfaut"/>
    <w:rsid w:val="006C656E"/>
  </w:style>
  <w:style w:type="character" w:customStyle="1" w:styleId="cpygdmqppzqjjegrs30">
    <w:name w:val="cp_ygdmqppzqjjegrs3_0"/>
    <w:basedOn w:val="Policepardfaut"/>
    <w:rsid w:val="006C656E"/>
  </w:style>
  <w:style w:type="paragraph" w:styleId="Notedebasdepage">
    <w:name w:val="footnote text"/>
    <w:basedOn w:val="Normal"/>
    <w:link w:val="NotedebasdepageCar"/>
    <w:uiPriority w:val="99"/>
    <w:semiHidden/>
    <w:unhideWhenUsed/>
    <w:rsid w:val="008E63BE"/>
    <w:rPr>
      <w:sz w:val="20"/>
      <w:szCs w:val="20"/>
    </w:rPr>
  </w:style>
  <w:style w:type="character" w:customStyle="1" w:styleId="NotedebasdepageCar">
    <w:name w:val="Note de bas de page Car"/>
    <w:link w:val="Notedebasdepage"/>
    <w:uiPriority w:val="99"/>
    <w:semiHidden/>
    <w:rsid w:val="008E63BE"/>
    <w:rPr>
      <w:lang w:val="en-US" w:eastAsia="en-US"/>
    </w:rPr>
  </w:style>
  <w:style w:type="character" w:styleId="Appelnotedebasdep">
    <w:name w:val="footnote reference"/>
    <w:uiPriority w:val="99"/>
    <w:semiHidden/>
    <w:unhideWhenUsed/>
    <w:rsid w:val="008E63BE"/>
    <w:rPr>
      <w:vertAlign w:val="superscript"/>
    </w:rPr>
  </w:style>
  <w:style w:type="numbering" w:customStyle="1" w:styleId="Aucuneliste1">
    <w:name w:val="Aucune liste1"/>
    <w:next w:val="Aucuneliste"/>
    <w:uiPriority w:val="99"/>
    <w:semiHidden/>
    <w:unhideWhenUsed/>
    <w:rsid w:val="0000516C"/>
  </w:style>
  <w:style w:type="numbering" w:customStyle="1" w:styleId="Aucuneliste11">
    <w:name w:val="Aucune liste11"/>
    <w:next w:val="Aucuneliste"/>
    <w:uiPriority w:val="99"/>
    <w:semiHidden/>
    <w:unhideWhenUsed/>
    <w:rsid w:val="0000516C"/>
  </w:style>
  <w:style w:type="numbering" w:customStyle="1" w:styleId="Aucuneliste2">
    <w:name w:val="Aucune liste2"/>
    <w:next w:val="Aucuneliste"/>
    <w:uiPriority w:val="99"/>
    <w:semiHidden/>
    <w:unhideWhenUsed/>
    <w:rsid w:val="0000516C"/>
  </w:style>
  <w:style w:type="numbering" w:customStyle="1" w:styleId="Aucuneliste12">
    <w:name w:val="Aucune liste12"/>
    <w:next w:val="Aucuneliste"/>
    <w:uiPriority w:val="99"/>
    <w:semiHidden/>
    <w:unhideWhenUsed/>
    <w:rsid w:val="00005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15355">
      <w:bodyDiv w:val="1"/>
      <w:marLeft w:val="0"/>
      <w:marRight w:val="0"/>
      <w:marTop w:val="0"/>
      <w:marBottom w:val="0"/>
      <w:divBdr>
        <w:top w:val="none" w:sz="0" w:space="0" w:color="auto"/>
        <w:left w:val="none" w:sz="0" w:space="0" w:color="auto"/>
        <w:bottom w:val="none" w:sz="0" w:space="0" w:color="auto"/>
        <w:right w:val="none" w:sz="0" w:space="0" w:color="auto"/>
      </w:divBdr>
    </w:div>
    <w:div w:id="60103539">
      <w:bodyDiv w:val="1"/>
      <w:marLeft w:val="0"/>
      <w:marRight w:val="0"/>
      <w:marTop w:val="0"/>
      <w:marBottom w:val="0"/>
      <w:divBdr>
        <w:top w:val="none" w:sz="0" w:space="0" w:color="auto"/>
        <w:left w:val="none" w:sz="0" w:space="0" w:color="auto"/>
        <w:bottom w:val="none" w:sz="0" w:space="0" w:color="auto"/>
        <w:right w:val="none" w:sz="0" w:space="0" w:color="auto"/>
      </w:divBdr>
    </w:div>
    <w:div w:id="65148131">
      <w:bodyDiv w:val="1"/>
      <w:marLeft w:val="0"/>
      <w:marRight w:val="0"/>
      <w:marTop w:val="0"/>
      <w:marBottom w:val="0"/>
      <w:divBdr>
        <w:top w:val="none" w:sz="0" w:space="0" w:color="auto"/>
        <w:left w:val="none" w:sz="0" w:space="0" w:color="auto"/>
        <w:bottom w:val="none" w:sz="0" w:space="0" w:color="auto"/>
        <w:right w:val="none" w:sz="0" w:space="0" w:color="auto"/>
      </w:divBdr>
    </w:div>
    <w:div w:id="100999524">
      <w:bodyDiv w:val="1"/>
      <w:marLeft w:val="0"/>
      <w:marRight w:val="0"/>
      <w:marTop w:val="0"/>
      <w:marBottom w:val="0"/>
      <w:divBdr>
        <w:top w:val="none" w:sz="0" w:space="0" w:color="auto"/>
        <w:left w:val="none" w:sz="0" w:space="0" w:color="auto"/>
        <w:bottom w:val="none" w:sz="0" w:space="0" w:color="auto"/>
        <w:right w:val="none" w:sz="0" w:space="0" w:color="auto"/>
      </w:divBdr>
    </w:div>
    <w:div w:id="145896800">
      <w:bodyDiv w:val="1"/>
      <w:marLeft w:val="0"/>
      <w:marRight w:val="0"/>
      <w:marTop w:val="0"/>
      <w:marBottom w:val="0"/>
      <w:divBdr>
        <w:top w:val="none" w:sz="0" w:space="0" w:color="auto"/>
        <w:left w:val="none" w:sz="0" w:space="0" w:color="auto"/>
        <w:bottom w:val="none" w:sz="0" w:space="0" w:color="auto"/>
        <w:right w:val="none" w:sz="0" w:space="0" w:color="auto"/>
      </w:divBdr>
    </w:div>
    <w:div w:id="249893592">
      <w:bodyDiv w:val="1"/>
      <w:marLeft w:val="0"/>
      <w:marRight w:val="0"/>
      <w:marTop w:val="0"/>
      <w:marBottom w:val="0"/>
      <w:divBdr>
        <w:top w:val="none" w:sz="0" w:space="0" w:color="auto"/>
        <w:left w:val="none" w:sz="0" w:space="0" w:color="auto"/>
        <w:bottom w:val="none" w:sz="0" w:space="0" w:color="auto"/>
        <w:right w:val="none" w:sz="0" w:space="0" w:color="auto"/>
      </w:divBdr>
      <w:divsChild>
        <w:div w:id="8259602">
          <w:marLeft w:val="0"/>
          <w:marRight w:val="0"/>
          <w:marTop w:val="0"/>
          <w:marBottom w:val="0"/>
          <w:divBdr>
            <w:top w:val="single" w:sz="6" w:space="0" w:color="DCDCDC"/>
            <w:left w:val="single" w:sz="6" w:space="0" w:color="DCDCDC"/>
            <w:bottom w:val="single" w:sz="6" w:space="0" w:color="DCDCDC"/>
            <w:right w:val="single" w:sz="6" w:space="0" w:color="DCDCDC"/>
          </w:divBdr>
          <w:divsChild>
            <w:div w:id="934244350">
              <w:marLeft w:val="0"/>
              <w:marRight w:val="0"/>
              <w:marTop w:val="0"/>
              <w:marBottom w:val="0"/>
              <w:divBdr>
                <w:top w:val="none" w:sz="0" w:space="0" w:color="auto"/>
                <w:left w:val="none" w:sz="0" w:space="0" w:color="auto"/>
                <w:bottom w:val="none" w:sz="0" w:space="0" w:color="auto"/>
                <w:right w:val="none" w:sz="0" w:space="0" w:color="auto"/>
              </w:divBdr>
            </w:div>
          </w:divsChild>
        </w:div>
        <w:div w:id="26034034">
          <w:marLeft w:val="0"/>
          <w:marRight w:val="0"/>
          <w:marTop w:val="0"/>
          <w:marBottom w:val="0"/>
          <w:divBdr>
            <w:top w:val="none" w:sz="0" w:space="0" w:color="auto"/>
            <w:left w:val="none" w:sz="0" w:space="0" w:color="auto"/>
            <w:bottom w:val="none" w:sz="0" w:space="0" w:color="auto"/>
            <w:right w:val="none" w:sz="0" w:space="0" w:color="auto"/>
          </w:divBdr>
          <w:divsChild>
            <w:div w:id="467283278">
              <w:marLeft w:val="0"/>
              <w:marRight w:val="0"/>
              <w:marTop w:val="0"/>
              <w:marBottom w:val="0"/>
              <w:divBdr>
                <w:top w:val="none" w:sz="0" w:space="0" w:color="auto"/>
                <w:left w:val="none" w:sz="0" w:space="0" w:color="auto"/>
                <w:bottom w:val="none" w:sz="0" w:space="0" w:color="auto"/>
                <w:right w:val="none" w:sz="0" w:space="0" w:color="auto"/>
              </w:divBdr>
            </w:div>
          </w:divsChild>
        </w:div>
        <w:div w:id="444155730">
          <w:marLeft w:val="0"/>
          <w:marRight w:val="0"/>
          <w:marTop w:val="0"/>
          <w:marBottom w:val="0"/>
          <w:divBdr>
            <w:top w:val="single" w:sz="6" w:space="0" w:color="DCDCDC"/>
            <w:left w:val="single" w:sz="6" w:space="0" w:color="DCDCDC"/>
            <w:bottom w:val="single" w:sz="6" w:space="0" w:color="DCDCDC"/>
            <w:right w:val="single" w:sz="6" w:space="0" w:color="DCDCDC"/>
          </w:divBdr>
          <w:divsChild>
            <w:div w:id="1296987595">
              <w:marLeft w:val="0"/>
              <w:marRight w:val="0"/>
              <w:marTop w:val="0"/>
              <w:marBottom w:val="0"/>
              <w:divBdr>
                <w:top w:val="none" w:sz="0" w:space="0" w:color="auto"/>
                <w:left w:val="none" w:sz="0" w:space="0" w:color="auto"/>
                <w:bottom w:val="none" w:sz="0" w:space="0" w:color="auto"/>
                <w:right w:val="none" w:sz="0" w:space="0" w:color="auto"/>
              </w:divBdr>
            </w:div>
          </w:divsChild>
        </w:div>
        <w:div w:id="479007533">
          <w:marLeft w:val="0"/>
          <w:marRight w:val="0"/>
          <w:marTop w:val="0"/>
          <w:marBottom w:val="0"/>
          <w:divBdr>
            <w:top w:val="none" w:sz="0" w:space="0" w:color="auto"/>
            <w:left w:val="none" w:sz="0" w:space="0" w:color="auto"/>
            <w:bottom w:val="none" w:sz="0" w:space="0" w:color="auto"/>
            <w:right w:val="none" w:sz="0" w:space="0" w:color="auto"/>
          </w:divBdr>
          <w:divsChild>
            <w:div w:id="1976060478">
              <w:marLeft w:val="0"/>
              <w:marRight w:val="0"/>
              <w:marTop w:val="0"/>
              <w:marBottom w:val="0"/>
              <w:divBdr>
                <w:top w:val="none" w:sz="0" w:space="0" w:color="auto"/>
                <w:left w:val="none" w:sz="0" w:space="0" w:color="auto"/>
                <w:bottom w:val="none" w:sz="0" w:space="0" w:color="auto"/>
                <w:right w:val="none" w:sz="0" w:space="0" w:color="auto"/>
              </w:divBdr>
            </w:div>
          </w:divsChild>
        </w:div>
        <w:div w:id="543062651">
          <w:marLeft w:val="0"/>
          <w:marRight w:val="0"/>
          <w:marTop w:val="0"/>
          <w:marBottom w:val="0"/>
          <w:divBdr>
            <w:top w:val="none" w:sz="0" w:space="0" w:color="auto"/>
            <w:left w:val="none" w:sz="0" w:space="0" w:color="auto"/>
            <w:bottom w:val="none" w:sz="0" w:space="0" w:color="auto"/>
            <w:right w:val="none" w:sz="0" w:space="0" w:color="auto"/>
          </w:divBdr>
        </w:div>
        <w:div w:id="585647172">
          <w:marLeft w:val="0"/>
          <w:marRight w:val="0"/>
          <w:marTop w:val="0"/>
          <w:marBottom w:val="0"/>
          <w:divBdr>
            <w:top w:val="single" w:sz="6" w:space="0" w:color="DCDCDC"/>
            <w:left w:val="single" w:sz="6" w:space="0" w:color="DCDCDC"/>
            <w:bottom w:val="single" w:sz="6" w:space="0" w:color="DCDCDC"/>
            <w:right w:val="single" w:sz="6" w:space="0" w:color="DCDCDC"/>
          </w:divBdr>
          <w:divsChild>
            <w:div w:id="2026443278">
              <w:marLeft w:val="0"/>
              <w:marRight w:val="0"/>
              <w:marTop w:val="0"/>
              <w:marBottom w:val="0"/>
              <w:divBdr>
                <w:top w:val="none" w:sz="0" w:space="0" w:color="auto"/>
                <w:left w:val="none" w:sz="0" w:space="0" w:color="auto"/>
                <w:bottom w:val="none" w:sz="0" w:space="0" w:color="auto"/>
                <w:right w:val="none" w:sz="0" w:space="0" w:color="auto"/>
              </w:divBdr>
            </w:div>
          </w:divsChild>
        </w:div>
        <w:div w:id="614754410">
          <w:marLeft w:val="0"/>
          <w:marRight w:val="0"/>
          <w:marTop w:val="0"/>
          <w:marBottom w:val="0"/>
          <w:divBdr>
            <w:top w:val="single" w:sz="6" w:space="0" w:color="DCDCDC"/>
            <w:left w:val="single" w:sz="6" w:space="0" w:color="DCDCDC"/>
            <w:bottom w:val="single" w:sz="6" w:space="0" w:color="DCDCDC"/>
            <w:right w:val="single" w:sz="6" w:space="0" w:color="DCDCDC"/>
          </w:divBdr>
          <w:divsChild>
            <w:div w:id="1066688016">
              <w:marLeft w:val="0"/>
              <w:marRight w:val="0"/>
              <w:marTop w:val="0"/>
              <w:marBottom w:val="0"/>
              <w:divBdr>
                <w:top w:val="none" w:sz="0" w:space="0" w:color="auto"/>
                <w:left w:val="none" w:sz="0" w:space="0" w:color="auto"/>
                <w:bottom w:val="none" w:sz="0" w:space="0" w:color="auto"/>
                <w:right w:val="none" w:sz="0" w:space="0" w:color="auto"/>
              </w:divBdr>
            </w:div>
          </w:divsChild>
        </w:div>
        <w:div w:id="675035241">
          <w:marLeft w:val="0"/>
          <w:marRight w:val="0"/>
          <w:marTop w:val="0"/>
          <w:marBottom w:val="0"/>
          <w:divBdr>
            <w:top w:val="single" w:sz="6" w:space="0" w:color="DCDCDC"/>
            <w:left w:val="single" w:sz="6" w:space="0" w:color="DCDCDC"/>
            <w:bottom w:val="single" w:sz="6" w:space="0" w:color="DCDCDC"/>
            <w:right w:val="single" w:sz="6" w:space="0" w:color="DCDCDC"/>
          </w:divBdr>
          <w:divsChild>
            <w:div w:id="1244143089">
              <w:marLeft w:val="0"/>
              <w:marRight w:val="0"/>
              <w:marTop w:val="0"/>
              <w:marBottom w:val="0"/>
              <w:divBdr>
                <w:top w:val="none" w:sz="0" w:space="0" w:color="auto"/>
                <w:left w:val="none" w:sz="0" w:space="0" w:color="auto"/>
                <w:bottom w:val="none" w:sz="0" w:space="0" w:color="auto"/>
                <w:right w:val="none" w:sz="0" w:space="0" w:color="auto"/>
              </w:divBdr>
            </w:div>
          </w:divsChild>
        </w:div>
        <w:div w:id="702752479">
          <w:marLeft w:val="0"/>
          <w:marRight w:val="0"/>
          <w:marTop w:val="0"/>
          <w:marBottom w:val="0"/>
          <w:divBdr>
            <w:top w:val="none" w:sz="0" w:space="0" w:color="auto"/>
            <w:left w:val="none" w:sz="0" w:space="0" w:color="auto"/>
            <w:bottom w:val="none" w:sz="0" w:space="0" w:color="auto"/>
            <w:right w:val="none" w:sz="0" w:space="0" w:color="auto"/>
          </w:divBdr>
          <w:divsChild>
            <w:div w:id="1403673676">
              <w:marLeft w:val="0"/>
              <w:marRight w:val="0"/>
              <w:marTop w:val="0"/>
              <w:marBottom w:val="0"/>
              <w:divBdr>
                <w:top w:val="none" w:sz="0" w:space="0" w:color="auto"/>
                <w:left w:val="none" w:sz="0" w:space="0" w:color="auto"/>
                <w:bottom w:val="none" w:sz="0" w:space="0" w:color="auto"/>
                <w:right w:val="none" w:sz="0" w:space="0" w:color="auto"/>
              </w:divBdr>
            </w:div>
          </w:divsChild>
        </w:div>
        <w:div w:id="705788574">
          <w:marLeft w:val="0"/>
          <w:marRight w:val="0"/>
          <w:marTop w:val="0"/>
          <w:marBottom w:val="0"/>
          <w:divBdr>
            <w:top w:val="single" w:sz="6" w:space="0" w:color="DCDCDC"/>
            <w:left w:val="single" w:sz="6" w:space="0" w:color="DCDCDC"/>
            <w:bottom w:val="single" w:sz="6" w:space="0" w:color="DCDCDC"/>
            <w:right w:val="single" w:sz="6" w:space="0" w:color="DCDCDC"/>
          </w:divBdr>
          <w:divsChild>
            <w:div w:id="44108855">
              <w:marLeft w:val="0"/>
              <w:marRight w:val="0"/>
              <w:marTop w:val="0"/>
              <w:marBottom w:val="0"/>
              <w:divBdr>
                <w:top w:val="none" w:sz="0" w:space="0" w:color="auto"/>
                <w:left w:val="none" w:sz="0" w:space="0" w:color="auto"/>
                <w:bottom w:val="none" w:sz="0" w:space="0" w:color="auto"/>
                <w:right w:val="none" w:sz="0" w:space="0" w:color="auto"/>
              </w:divBdr>
            </w:div>
          </w:divsChild>
        </w:div>
        <w:div w:id="809791294">
          <w:marLeft w:val="0"/>
          <w:marRight w:val="0"/>
          <w:marTop w:val="0"/>
          <w:marBottom w:val="0"/>
          <w:divBdr>
            <w:top w:val="single" w:sz="6" w:space="0" w:color="DCDCDC"/>
            <w:left w:val="single" w:sz="6" w:space="0" w:color="DCDCDC"/>
            <w:bottom w:val="single" w:sz="6" w:space="0" w:color="DCDCDC"/>
            <w:right w:val="single" w:sz="6" w:space="0" w:color="DCDCDC"/>
          </w:divBdr>
          <w:divsChild>
            <w:div w:id="1590968776">
              <w:marLeft w:val="0"/>
              <w:marRight w:val="0"/>
              <w:marTop w:val="0"/>
              <w:marBottom w:val="0"/>
              <w:divBdr>
                <w:top w:val="none" w:sz="0" w:space="0" w:color="auto"/>
                <w:left w:val="none" w:sz="0" w:space="0" w:color="auto"/>
                <w:bottom w:val="none" w:sz="0" w:space="0" w:color="auto"/>
                <w:right w:val="none" w:sz="0" w:space="0" w:color="auto"/>
              </w:divBdr>
            </w:div>
          </w:divsChild>
        </w:div>
        <w:div w:id="1161652342">
          <w:marLeft w:val="0"/>
          <w:marRight w:val="0"/>
          <w:marTop w:val="0"/>
          <w:marBottom w:val="0"/>
          <w:divBdr>
            <w:top w:val="single" w:sz="6" w:space="0" w:color="DCDCDC"/>
            <w:left w:val="single" w:sz="6" w:space="0" w:color="DCDCDC"/>
            <w:bottom w:val="single" w:sz="6" w:space="0" w:color="DCDCDC"/>
            <w:right w:val="single" w:sz="6" w:space="0" w:color="DCDCDC"/>
          </w:divBdr>
          <w:divsChild>
            <w:div w:id="732193304">
              <w:marLeft w:val="0"/>
              <w:marRight w:val="0"/>
              <w:marTop w:val="0"/>
              <w:marBottom w:val="0"/>
              <w:divBdr>
                <w:top w:val="none" w:sz="0" w:space="0" w:color="auto"/>
                <w:left w:val="none" w:sz="0" w:space="0" w:color="auto"/>
                <w:bottom w:val="none" w:sz="0" w:space="0" w:color="auto"/>
                <w:right w:val="none" w:sz="0" w:space="0" w:color="auto"/>
              </w:divBdr>
            </w:div>
          </w:divsChild>
        </w:div>
        <w:div w:id="1229994886">
          <w:marLeft w:val="0"/>
          <w:marRight w:val="0"/>
          <w:marTop w:val="0"/>
          <w:marBottom w:val="0"/>
          <w:divBdr>
            <w:top w:val="single" w:sz="6" w:space="0" w:color="DCDCDC"/>
            <w:left w:val="single" w:sz="6" w:space="0" w:color="DCDCDC"/>
            <w:bottom w:val="single" w:sz="6" w:space="0" w:color="DCDCDC"/>
            <w:right w:val="single" w:sz="6" w:space="0" w:color="DCDCDC"/>
          </w:divBdr>
          <w:divsChild>
            <w:div w:id="1329091795">
              <w:marLeft w:val="0"/>
              <w:marRight w:val="0"/>
              <w:marTop w:val="0"/>
              <w:marBottom w:val="0"/>
              <w:divBdr>
                <w:top w:val="none" w:sz="0" w:space="0" w:color="auto"/>
                <w:left w:val="none" w:sz="0" w:space="0" w:color="auto"/>
                <w:bottom w:val="none" w:sz="0" w:space="0" w:color="auto"/>
                <w:right w:val="none" w:sz="0" w:space="0" w:color="auto"/>
              </w:divBdr>
            </w:div>
          </w:divsChild>
        </w:div>
        <w:div w:id="1273516319">
          <w:marLeft w:val="0"/>
          <w:marRight w:val="0"/>
          <w:marTop w:val="0"/>
          <w:marBottom w:val="0"/>
          <w:divBdr>
            <w:top w:val="single" w:sz="6" w:space="0" w:color="DCDCDC"/>
            <w:left w:val="single" w:sz="6" w:space="0" w:color="DCDCDC"/>
            <w:bottom w:val="single" w:sz="6" w:space="0" w:color="DCDCDC"/>
            <w:right w:val="single" w:sz="6" w:space="0" w:color="DCDCDC"/>
          </w:divBdr>
          <w:divsChild>
            <w:div w:id="522983691">
              <w:marLeft w:val="0"/>
              <w:marRight w:val="0"/>
              <w:marTop w:val="0"/>
              <w:marBottom w:val="0"/>
              <w:divBdr>
                <w:top w:val="none" w:sz="0" w:space="0" w:color="auto"/>
                <w:left w:val="none" w:sz="0" w:space="0" w:color="auto"/>
                <w:bottom w:val="none" w:sz="0" w:space="0" w:color="auto"/>
                <w:right w:val="none" w:sz="0" w:space="0" w:color="auto"/>
              </w:divBdr>
            </w:div>
          </w:divsChild>
        </w:div>
        <w:div w:id="1290863318">
          <w:marLeft w:val="0"/>
          <w:marRight w:val="0"/>
          <w:marTop w:val="0"/>
          <w:marBottom w:val="0"/>
          <w:divBdr>
            <w:top w:val="single" w:sz="6" w:space="0" w:color="DCDCDC"/>
            <w:left w:val="single" w:sz="6" w:space="0" w:color="DCDCDC"/>
            <w:bottom w:val="single" w:sz="6" w:space="0" w:color="DCDCDC"/>
            <w:right w:val="single" w:sz="6" w:space="0" w:color="DCDCDC"/>
          </w:divBdr>
          <w:divsChild>
            <w:div w:id="693000117">
              <w:marLeft w:val="0"/>
              <w:marRight w:val="0"/>
              <w:marTop w:val="0"/>
              <w:marBottom w:val="0"/>
              <w:divBdr>
                <w:top w:val="none" w:sz="0" w:space="0" w:color="auto"/>
                <w:left w:val="none" w:sz="0" w:space="0" w:color="auto"/>
                <w:bottom w:val="none" w:sz="0" w:space="0" w:color="auto"/>
                <w:right w:val="none" w:sz="0" w:space="0" w:color="auto"/>
              </w:divBdr>
            </w:div>
          </w:divsChild>
        </w:div>
        <w:div w:id="1339116988">
          <w:marLeft w:val="0"/>
          <w:marRight w:val="0"/>
          <w:marTop w:val="0"/>
          <w:marBottom w:val="0"/>
          <w:divBdr>
            <w:top w:val="single" w:sz="6" w:space="0" w:color="DCDCDC"/>
            <w:left w:val="single" w:sz="6" w:space="0" w:color="DCDCDC"/>
            <w:bottom w:val="single" w:sz="6" w:space="0" w:color="DCDCDC"/>
            <w:right w:val="single" w:sz="6" w:space="0" w:color="DCDCDC"/>
          </w:divBdr>
          <w:divsChild>
            <w:div w:id="1121681249">
              <w:marLeft w:val="0"/>
              <w:marRight w:val="0"/>
              <w:marTop w:val="0"/>
              <w:marBottom w:val="0"/>
              <w:divBdr>
                <w:top w:val="none" w:sz="0" w:space="0" w:color="auto"/>
                <w:left w:val="none" w:sz="0" w:space="0" w:color="auto"/>
                <w:bottom w:val="none" w:sz="0" w:space="0" w:color="auto"/>
                <w:right w:val="none" w:sz="0" w:space="0" w:color="auto"/>
              </w:divBdr>
            </w:div>
          </w:divsChild>
        </w:div>
        <w:div w:id="1450709963">
          <w:marLeft w:val="0"/>
          <w:marRight w:val="0"/>
          <w:marTop w:val="0"/>
          <w:marBottom w:val="0"/>
          <w:divBdr>
            <w:top w:val="none" w:sz="0" w:space="0" w:color="auto"/>
            <w:left w:val="none" w:sz="0" w:space="0" w:color="auto"/>
            <w:bottom w:val="none" w:sz="0" w:space="0" w:color="auto"/>
            <w:right w:val="none" w:sz="0" w:space="0" w:color="auto"/>
          </w:divBdr>
          <w:divsChild>
            <w:div w:id="1342703191">
              <w:marLeft w:val="0"/>
              <w:marRight w:val="0"/>
              <w:marTop w:val="0"/>
              <w:marBottom w:val="0"/>
              <w:divBdr>
                <w:top w:val="none" w:sz="0" w:space="0" w:color="auto"/>
                <w:left w:val="none" w:sz="0" w:space="0" w:color="auto"/>
                <w:bottom w:val="none" w:sz="0" w:space="0" w:color="auto"/>
                <w:right w:val="none" w:sz="0" w:space="0" w:color="auto"/>
              </w:divBdr>
            </w:div>
          </w:divsChild>
        </w:div>
        <w:div w:id="1608078575">
          <w:marLeft w:val="0"/>
          <w:marRight w:val="0"/>
          <w:marTop w:val="0"/>
          <w:marBottom w:val="0"/>
          <w:divBdr>
            <w:top w:val="single" w:sz="6" w:space="0" w:color="DCDCDC"/>
            <w:left w:val="single" w:sz="6" w:space="0" w:color="DCDCDC"/>
            <w:bottom w:val="single" w:sz="6" w:space="0" w:color="DCDCDC"/>
            <w:right w:val="single" w:sz="6" w:space="0" w:color="DCDCDC"/>
          </w:divBdr>
          <w:divsChild>
            <w:div w:id="496653023">
              <w:marLeft w:val="0"/>
              <w:marRight w:val="0"/>
              <w:marTop w:val="0"/>
              <w:marBottom w:val="0"/>
              <w:divBdr>
                <w:top w:val="none" w:sz="0" w:space="0" w:color="auto"/>
                <w:left w:val="none" w:sz="0" w:space="0" w:color="auto"/>
                <w:bottom w:val="none" w:sz="0" w:space="0" w:color="auto"/>
                <w:right w:val="none" w:sz="0" w:space="0" w:color="auto"/>
              </w:divBdr>
            </w:div>
          </w:divsChild>
        </w:div>
        <w:div w:id="1614705588">
          <w:marLeft w:val="0"/>
          <w:marRight w:val="0"/>
          <w:marTop w:val="0"/>
          <w:marBottom w:val="0"/>
          <w:divBdr>
            <w:top w:val="none" w:sz="0" w:space="0" w:color="auto"/>
            <w:left w:val="none" w:sz="0" w:space="0" w:color="auto"/>
            <w:bottom w:val="none" w:sz="0" w:space="0" w:color="auto"/>
            <w:right w:val="none" w:sz="0" w:space="0" w:color="auto"/>
          </w:divBdr>
          <w:divsChild>
            <w:div w:id="1345670255">
              <w:marLeft w:val="0"/>
              <w:marRight w:val="0"/>
              <w:marTop w:val="0"/>
              <w:marBottom w:val="0"/>
              <w:divBdr>
                <w:top w:val="none" w:sz="0" w:space="0" w:color="auto"/>
                <w:left w:val="none" w:sz="0" w:space="0" w:color="auto"/>
                <w:bottom w:val="none" w:sz="0" w:space="0" w:color="auto"/>
                <w:right w:val="none" w:sz="0" w:space="0" w:color="auto"/>
              </w:divBdr>
            </w:div>
          </w:divsChild>
        </w:div>
        <w:div w:id="1623535452">
          <w:marLeft w:val="0"/>
          <w:marRight w:val="0"/>
          <w:marTop w:val="0"/>
          <w:marBottom w:val="0"/>
          <w:divBdr>
            <w:top w:val="single" w:sz="6" w:space="0" w:color="DCDCDC"/>
            <w:left w:val="single" w:sz="6" w:space="0" w:color="DCDCDC"/>
            <w:bottom w:val="single" w:sz="6" w:space="0" w:color="DCDCDC"/>
            <w:right w:val="single" w:sz="6" w:space="0" w:color="DCDCDC"/>
          </w:divBdr>
          <w:divsChild>
            <w:div w:id="1260942333">
              <w:marLeft w:val="0"/>
              <w:marRight w:val="0"/>
              <w:marTop w:val="0"/>
              <w:marBottom w:val="0"/>
              <w:divBdr>
                <w:top w:val="none" w:sz="0" w:space="0" w:color="auto"/>
                <w:left w:val="none" w:sz="0" w:space="0" w:color="auto"/>
                <w:bottom w:val="none" w:sz="0" w:space="0" w:color="auto"/>
                <w:right w:val="none" w:sz="0" w:space="0" w:color="auto"/>
              </w:divBdr>
            </w:div>
          </w:divsChild>
        </w:div>
        <w:div w:id="1943563286">
          <w:marLeft w:val="0"/>
          <w:marRight w:val="0"/>
          <w:marTop w:val="0"/>
          <w:marBottom w:val="0"/>
          <w:divBdr>
            <w:top w:val="single" w:sz="6" w:space="0" w:color="DCDCDC"/>
            <w:left w:val="single" w:sz="6" w:space="0" w:color="DCDCDC"/>
            <w:bottom w:val="single" w:sz="6" w:space="0" w:color="DCDCDC"/>
            <w:right w:val="single" w:sz="6" w:space="0" w:color="DCDCDC"/>
          </w:divBdr>
          <w:divsChild>
            <w:div w:id="33052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34978">
      <w:bodyDiv w:val="1"/>
      <w:marLeft w:val="0"/>
      <w:marRight w:val="0"/>
      <w:marTop w:val="0"/>
      <w:marBottom w:val="0"/>
      <w:divBdr>
        <w:top w:val="none" w:sz="0" w:space="0" w:color="auto"/>
        <w:left w:val="none" w:sz="0" w:space="0" w:color="auto"/>
        <w:bottom w:val="none" w:sz="0" w:space="0" w:color="auto"/>
        <w:right w:val="none" w:sz="0" w:space="0" w:color="auto"/>
      </w:divBdr>
    </w:div>
    <w:div w:id="681199603">
      <w:bodyDiv w:val="1"/>
      <w:marLeft w:val="0"/>
      <w:marRight w:val="0"/>
      <w:marTop w:val="0"/>
      <w:marBottom w:val="0"/>
      <w:divBdr>
        <w:top w:val="none" w:sz="0" w:space="0" w:color="auto"/>
        <w:left w:val="none" w:sz="0" w:space="0" w:color="auto"/>
        <w:bottom w:val="none" w:sz="0" w:space="0" w:color="auto"/>
        <w:right w:val="none" w:sz="0" w:space="0" w:color="auto"/>
      </w:divBdr>
    </w:div>
    <w:div w:id="1200050367">
      <w:bodyDiv w:val="1"/>
      <w:marLeft w:val="0"/>
      <w:marRight w:val="0"/>
      <w:marTop w:val="0"/>
      <w:marBottom w:val="0"/>
      <w:divBdr>
        <w:top w:val="none" w:sz="0" w:space="0" w:color="auto"/>
        <w:left w:val="none" w:sz="0" w:space="0" w:color="auto"/>
        <w:bottom w:val="none" w:sz="0" w:space="0" w:color="auto"/>
        <w:right w:val="none" w:sz="0" w:space="0" w:color="auto"/>
      </w:divBdr>
    </w:div>
    <w:div w:id="1561096103">
      <w:bodyDiv w:val="1"/>
      <w:marLeft w:val="0"/>
      <w:marRight w:val="0"/>
      <w:marTop w:val="0"/>
      <w:marBottom w:val="0"/>
      <w:divBdr>
        <w:top w:val="none" w:sz="0" w:space="0" w:color="auto"/>
        <w:left w:val="none" w:sz="0" w:space="0" w:color="auto"/>
        <w:bottom w:val="none" w:sz="0" w:space="0" w:color="auto"/>
        <w:right w:val="none" w:sz="0" w:space="0" w:color="auto"/>
      </w:divBdr>
    </w:div>
    <w:div w:id="1605460765">
      <w:bodyDiv w:val="1"/>
      <w:marLeft w:val="0"/>
      <w:marRight w:val="0"/>
      <w:marTop w:val="0"/>
      <w:marBottom w:val="0"/>
      <w:divBdr>
        <w:top w:val="none" w:sz="0" w:space="0" w:color="auto"/>
        <w:left w:val="none" w:sz="0" w:space="0" w:color="auto"/>
        <w:bottom w:val="none" w:sz="0" w:space="0" w:color="auto"/>
        <w:right w:val="none" w:sz="0" w:space="0" w:color="auto"/>
      </w:divBdr>
    </w:div>
    <w:div w:id="1705330805">
      <w:bodyDiv w:val="1"/>
      <w:marLeft w:val="0"/>
      <w:marRight w:val="0"/>
      <w:marTop w:val="0"/>
      <w:marBottom w:val="0"/>
      <w:divBdr>
        <w:top w:val="none" w:sz="0" w:space="0" w:color="auto"/>
        <w:left w:val="none" w:sz="0" w:space="0" w:color="auto"/>
        <w:bottom w:val="none" w:sz="0" w:space="0" w:color="auto"/>
        <w:right w:val="none" w:sz="0" w:space="0" w:color="auto"/>
      </w:divBdr>
    </w:div>
    <w:div w:id="1809282271">
      <w:bodyDiv w:val="1"/>
      <w:marLeft w:val="0"/>
      <w:marRight w:val="0"/>
      <w:marTop w:val="0"/>
      <w:marBottom w:val="0"/>
      <w:divBdr>
        <w:top w:val="none" w:sz="0" w:space="0" w:color="auto"/>
        <w:left w:val="none" w:sz="0" w:space="0" w:color="auto"/>
        <w:bottom w:val="none" w:sz="0" w:space="0" w:color="auto"/>
        <w:right w:val="none" w:sz="0" w:space="0" w:color="auto"/>
      </w:divBdr>
    </w:div>
    <w:div w:id="1900549486">
      <w:bodyDiv w:val="1"/>
      <w:marLeft w:val="0"/>
      <w:marRight w:val="0"/>
      <w:marTop w:val="0"/>
      <w:marBottom w:val="0"/>
      <w:divBdr>
        <w:top w:val="none" w:sz="0" w:space="0" w:color="auto"/>
        <w:left w:val="none" w:sz="0" w:space="0" w:color="auto"/>
        <w:bottom w:val="none" w:sz="0" w:space="0" w:color="auto"/>
        <w:right w:val="none" w:sz="0" w:space="0" w:color="auto"/>
      </w:divBdr>
    </w:div>
    <w:div w:id="2002005525">
      <w:bodyDiv w:val="1"/>
      <w:marLeft w:val="0"/>
      <w:marRight w:val="0"/>
      <w:marTop w:val="0"/>
      <w:marBottom w:val="0"/>
      <w:divBdr>
        <w:top w:val="none" w:sz="0" w:space="0" w:color="auto"/>
        <w:left w:val="none" w:sz="0" w:space="0" w:color="auto"/>
        <w:bottom w:val="none" w:sz="0" w:space="0" w:color="auto"/>
        <w:right w:val="none" w:sz="0" w:space="0" w:color="auto"/>
      </w:divBdr>
    </w:div>
    <w:div w:id="21336735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bouraima.yankpe@undp.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registry.bj@undp.org"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2021-02-20T10:00:00+00:00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Countries</TermName>
          <TermId xmlns="http://schemas.microsoft.com/office/infopath/2007/PartnerControls">2f9ec5a1-3eec-45d6-8645-ed5d87180aba</TermId>
        </TermInfo>
      </Terms>
    </UNDPCountryTaxHTField0>
    <UndpOUCode xmlns="1ed4137b-41b2-488b-8250-6d369ec27664">BEN</UndpOUCod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Crisis Prevention ＆ Recovery</TermName>
          <TermId xmlns="http://schemas.microsoft.com/office/infopath/2007/PartnerControls">f6ee1a47-d75f-4e00-a762-e25acb94b922</TermId>
        </TermInfo>
        <TermInfo xmlns="http://schemas.microsoft.com/office/infopath/2007/PartnerControls">
          <TermName xmlns="http://schemas.microsoft.com/office/infopath/2007/PartnerControls">Democratic Governance</TermName>
          <TermId xmlns="http://schemas.microsoft.com/office/infopath/2007/PartnerControls">62461a33-f823-4f1a-904d-8e902184b1d7</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2021-07-15T04:00:00+00:00</Document_x0020_Coverage_x0020_Period_x0020_Start_x0020_Date>
    <Document_x0020_Coverage_x0020_Period_x0020_End_x0020_Date xmlns="f1161f5b-24a3-4c2d-bc81-44cb9325e8ee">2023-08-15T04:00:00+00:00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1212</Value>
      <Value>1114</Value>
      <Value>227</Value>
      <Value>311</Value>
      <Value>1110</Value>
      <Value>1</Value>
    </TaxCatchAll>
    <c4e2ab2cc9354bbf9064eeb465a566ea xmlns="1ed4137b-41b2-488b-8250-6d369ec27664">
      <Terms xmlns="http://schemas.microsoft.com/office/infopath/2007/PartnerControls"/>
    </c4e2ab2cc9354bbf9064eeb465a566ea>
    <UndpProjectNo xmlns="1ed4137b-41b2-488b-8250-6d369ec27664">00134499</UndpProjectNo>
    <UndpDocStatus xmlns="1ed4137b-41b2-488b-8250-6d369ec27664">Draft</UndpDocStatus>
    <Outcome1 xmlns="f1161f5b-24a3-4c2d-bc81-44cb9325e8ee">00126060</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ATLASPDC-4-130933</_dlc_DocId>
    <_dlc_DocIdUrl xmlns="f1161f5b-24a3-4c2d-bc81-44cb9325e8ee">
      <Url>https://info.undp.org/docs/pdc/_layouts/DocIdRedir.aspx?ID=ATLASPDC-4-130933</Url>
      <Description>ATLASPDC-4-130933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76243F3-B552-40FF-AD1F-93E0A7BED5F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45BE752-C294-45D8-B043-F74152D76A87}">
  <ds:schemaRefs>
    <ds:schemaRef ds:uri="http://schemas.microsoft.com/sharepoint/v3/contenttype/forms"/>
  </ds:schemaRefs>
</ds:datastoreItem>
</file>

<file path=customXml/itemProps3.xml><?xml version="1.0" encoding="utf-8"?>
<ds:datastoreItem xmlns:ds="http://schemas.openxmlformats.org/officeDocument/2006/customXml" ds:itemID="{D5CD0C0A-A19F-4772-877E-69C077B0521C}"/>
</file>

<file path=customXml/itemProps4.xml><?xml version="1.0" encoding="utf-8"?>
<ds:datastoreItem xmlns:ds="http://schemas.openxmlformats.org/officeDocument/2006/customXml" ds:itemID="{9CA013B7-206A-466B-836F-F665496EA441}">
  <ds:schemaRefs>
    <ds:schemaRef ds:uri="http://schemas.openxmlformats.org/officeDocument/2006/bibliography"/>
  </ds:schemaRefs>
</ds:datastoreItem>
</file>

<file path=customXml/itemProps5.xml><?xml version="1.0" encoding="utf-8"?>
<ds:datastoreItem xmlns:ds="http://schemas.openxmlformats.org/officeDocument/2006/customXml" ds:itemID="{98856097-B34D-4125-AA98-500F0A77832B}"/>
</file>

<file path=customXml/itemProps6.xml><?xml version="1.0" encoding="utf-8"?>
<ds:datastoreItem xmlns:ds="http://schemas.openxmlformats.org/officeDocument/2006/customXml" ds:itemID="{D8DCA7ED-6128-4AF1-AFCD-F8C5DD1F7ECE}"/>
</file>

<file path=docProps/app.xml><?xml version="1.0" encoding="utf-8"?>
<Properties xmlns="http://schemas.openxmlformats.org/officeDocument/2006/extended-properties" xmlns:vt="http://schemas.openxmlformats.org/officeDocument/2006/docPropsVTypes">
  <Template>Normal</Template>
  <TotalTime>1</TotalTime>
  <Pages>9</Pages>
  <Words>3302</Words>
  <Characters>18162</Characters>
  <Application>Microsoft Office Word</Application>
  <DocSecurity>0</DocSecurity>
  <Lines>151</Lines>
  <Paragraphs>42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Columbia University</Company>
  <LinksUpToDate>false</LinksUpToDate>
  <CharactersWithSpaces>21422</CharactersWithSpaces>
  <SharedDoc>false</SharedDoc>
  <HLinks>
    <vt:vector size="12" baseType="variant">
      <vt:variant>
        <vt:i4>8323096</vt:i4>
      </vt:variant>
      <vt:variant>
        <vt:i4>3</vt:i4>
      </vt:variant>
      <vt:variant>
        <vt:i4>0</vt:i4>
      </vt:variant>
      <vt:variant>
        <vt:i4>5</vt:i4>
      </vt:variant>
      <vt:variant>
        <vt:lpwstr>mailto:registry.bj@undp.org</vt:lpwstr>
      </vt:variant>
      <vt:variant>
        <vt:lpwstr/>
      </vt:variant>
      <vt:variant>
        <vt:i4>720927</vt:i4>
      </vt:variant>
      <vt:variant>
        <vt:i4>0</vt:i4>
      </vt:variant>
      <vt:variant>
        <vt:i4>0</vt:i4>
      </vt:variant>
      <vt:variant>
        <vt:i4>5</vt:i4>
      </vt:variant>
      <vt:variant>
        <vt:lpwstr>mailto:http//www.bj.undp.org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draft Youth PVE</dc:title>
  <dc:subject/>
  <dc:creator>UNDP</dc:creator>
  <cp:keywords/>
  <cp:lastModifiedBy>Ibouraima Yankpe Gbere</cp:lastModifiedBy>
  <cp:revision>2</cp:revision>
  <cp:lastPrinted>2021-01-26T18:08:00Z</cp:lastPrinted>
  <dcterms:created xsi:type="dcterms:W3CDTF">2021-02-19T12:52:00Z</dcterms:created>
  <dcterms:modified xsi:type="dcterms:W3CDTF">2021-02-19T12:52:00Z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_dlc_DocIdItemGuid">
    <vt:lpwstr>7d8d6985-83af-4c9e-a83b-d0ef6a5b9032</vt:lpwstr>
  </property>
  <property fmtid="{D5CDD505-2E9C-101B-9397-08002B2CF9AE}" pid="4" name="_dlc_DocId">
    <vt:lpwstr>UNITPB-486-535</vt:lpwstr>
  </property>
  <property fmtid="{D5CDD505-2E9C-101B-9397-08002B2CF9AE}" pid="5" name="_dlc_DocIdUrl">
    <vt:lpwstr>https://intranet.undp.org/unit/pb/communicate/_layouts/DocIdRedir.aspx?ID=UNITPB-486-535, UNITPB-486-535</vt:lpwstr>
  </property>
  <property fmtid="{D5CDD505-2E9C-101B-9397-08002B2CF9AE}" pid="6" name="UNDPCountry">
    <vt:lpwstr>1114;#Countries|2f9ec5a1-3eec-45d6-8645-ed5d87180aba</vt:lpwstr>
  </property>
  <property fmtid="{D5CDD505-2E9C-101B-9397-08002B2CF9AE}" pid="7" name="UNDPDocumentCategory">
    <vt:lpwstr/>
  </property>
  <property fmtid="{D5CDD505-2E9C-101B-9397-08002B2CF9AE}" pid="8" name="UN Languages">
    <vt:lpwstr>1;#English|7f98b732-4b5b-4b70-ba90-a0eff09b5d2d</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1" name="Atlas Document Type">
    <vt:lpwstr>1110;#Prodoc|099f975e-b4d9-4bba-a499-dbcc387c61ad</vt:lpwstr>
  </property>
  <property fmtid="{D5CDD505-2E9C-101B-9397-08002B2CF9AE}" pid="12" name="eRegFilingCodeMM">
    <vt:lpwstr/>
  </property>
  <property fmtid="{D5CDD505-2E9C-101B-9397-08002B2CF9AE}" pid="13" name="UndpUnitMM">
    <vt:lpwstr/>
  </property>
  <property fmtid="{D5CDD505-2E9C-101B-9397-08002B2CF9AE}" pid="14" name="UNDPFocusAreas">
    <vt:lpwstr>311;#Crisis Prevention ＆ Recovery|f6ee1a47-d75f-4e00-a762-e25acb94b922;#227;#Democratic Governance|62461a33-f823-4f1a-904d-8e902184b1d7</vt:lpwstr>
  </property>
  <property fmtid="{D5CDD505-2E9C-101B-9397-08002B2CF9AE}" pid="15" name="UndpDocTypeMM">
    <vt:lpwstr/>
  </property>
  <property fmtid="{D5CDD505-2E9C-101B-9397-08002B2CF9AE}" pid="16" name="URL">
    <vt:lpwstr/>
  </property>
  <property fmtid="{D5CDD505-2E9C-101B-9397-08002B2CF9AE}" pid="17" name="DocumentSetDescription">
    <vt:lpwstr/>
  </property>
  <property fmtid="{D5CDD505-2E9C-101B-9397-08002B2CF9AE}" pid="18" name="UnitTaxHTField0">
    <vt:lpwstr/>
  </property>
  <property fmtid="{D5CDD505-2E9C-101B-9397-08002B2CF9AE}" pid="19" name="Unit">
    <vt:lpwstr/>
  </property>
</Properties>
</file>